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575287ED" w:rsidR="00D225BE" w:rsidRPr="0011725F" w:rsidRDefault="0011725F" w:rsidP="0011725F">
      <w:pPr>
        <w:jc w:val="center"/>
        <w:rPr>
          <w:rFonts w:eastAsia="Times New Roman" w:cs="Times New Roman"/>
          <w:sz w:val="28"/>
          <w:szCs w:val="28"/>
          <w:lang w:val="en-GB"/>
        </w:rPr>
      </w:pPr>
      <w:r w:rsidRPr="0011725F">
        <w:rPr>
          <w:b/>
          <w:bCs/>
          <w:sz w:val="28"/>
          <w:szCs w:val="28"/>
          <w:lang w:val="en-GB"/>
        </w:rPr>
        <w:t xml:space="preserve">Exploring Pre-Service Teachers’ Intercultural Communicative Competence and Global Citizen </w:t>
      </w:r>
      <w:r>
        <w:rPr>
          <w:b/>
          <w:bCs/>
          <w:sz w:val="28"/>
          <w:szCs w:val="28"/>
          <w:lang w:val="en-GB"/>
        </w:rPr>
        <w:br/>
      </w:r>
      <w:r w:rsidRPr="0011725F">
        <w:rPr>
          <w:b/>
          <w:bCs/>
          <w:sz w:val="28"/>
          <w:szCs w:val="28"/>
          <w:lang w:val="en-GB"/>
        </w:rPr>
        <w:t>Learning in a Blended Intensive Program</w:t>
      </w:r>
    </w:p>
    <w:p w14:paraId="57CE5895" w14:textId="77777777" w:rsidR="00805B4E" w:rsidRPr="0011725F" w:rsidRDefault="00805B4E" w:rsidP="0011725F">
      <w:pPr>
        <w:jc w:val="center"/>
        <w:rPr>
          <w:b/>
          <w:bCs/>
          <w:sz w:val="24"/>
          <w:szCs w:val="24"/>
        </w:rPr>
      </w:pPr>
    </w:p>
    <w:p w14:paraId="23A49E99" w14:textId="77777777" w:rsidR="00805B4E" w:rsidRPr="0011725F" w:rsidRDefault="00805B4E" w:rsidP="0011725F">
      <w:pPr>
        <w:jc w:val="center"/>
        <w:rPr>
          <w:b/>
          <w:bCs/>
          <w:sz w:val="24"/>
          <w:szCs w:val="24"/>
        </w:rPr>
      </w:pPr>
    </w:p>
    <w:p w14:paraId="2933A224" w14:textId="1AA9C16D" w:rsidR="00E15F50" w:rsidRPr="0011725F" w:rsidRDefault="00E15F50" w:rsidP="00E15F50">
      <w:pPr>
        <w:jc w:val="center"/>
        <w:rPr>
          <w:b/>
          <w:bCs/>
          <w:sz w:val="24"/>
          <w:szCs w:val="24"/>
          <w:lang w:val="en-GB"/>
        </w:rPr>
      </w:pPr>
      <w:r w:rsidRPr="0011725F">
        <w:rPr>
          <w:b/>
          <w:bCs/>
          <w:sz w:val="24"/>
          <w:szCs w:val="24"/>
          <w:lang w:val="en-GB"/>
        </w:rPr>
        <w:t xml:space="preserve">Raluca </w:t>
      </w:r>
      <w:r w:rsidRPr="00E15F50">
        <w:rPr>
          <w:b/>
          <w:bCs/>
          <w:sz w:val="24"/>
          <w:szCs w:val="24"/>
          <w:lang w:val="en-GB"/>
        </w:rPr>
        <w:t>POP</w:t>
      </w:r>
      <w:r w:rsidRPr="0011725F">
        <w:rPr>
          <w:b/>
          <w:bCs/>
          <w:sz w:val="24"/>
          <w:szCs w:val="24"/>
          <w:vertAlign w:val="superscript"/>
          <w:lang w:val="en-GB"/>
        </w:rPr>
        <w:footnoteReference w:id="1"/>
      </w:r>
      <w:r w:rsidR="00CE73EC" w:rsidRPr="00CE73EC">
        <w:rPr>
          <w:b/>
          <w:bCs/>
          <w:sz w:val="24"/>
          <w:szCs w:val="24"/>
          <w:vertAlign w:val="superscript"/>
          <w:lang w:val="en-GB"/>
        </w:rPr>
        <w:t>*</w:t>
      </w:r>
      <w:r w:rsidRPr="00E15F50">
        <w:rPr>
          <w:b/>
          <w:bCs/>
          <w:noProof/>
          <w:sz w:val="24"/>
          <w:szCs w:val="24"/>
          <w:lang w:val="en-GB"/>
        </w:rPr>
        <w:drawing>
          <wp:inline distT="0" distB="0" distL="0" distR="0" wp14:anchorId="6291E9A1" wp14:editId="7D6E2625">
            <wp:extent cx="144000" cy="144000"/>
            <wp:effectExtent l="0" t="0" r="8890" b="8890"/>
            <wp:docPr id="280284203" name="Graphic 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284203" name="Graphic 1">
                      <a:hlinkClick r:id="rId7"/>
                    </pic:cNvPr>
                    <pic:cNvPicPr/>
                  </pic:nvPicPr>
                  <pic:blipFill>
                    <a:blip r:embed="rId8">
                      <a:duotone>
                        <a:schemeClr val="accent3">
                          <a:shade val="45000"/>
                          <a:satMod val="135000"/>
                        </a:schemeClr>
                        <a:prstClr val="white"/>
                      </a:duotone>
                      <a:extLst>
                        <a:ext uri="{96DAC541-7B7A-43D3-8B79-37D633B846F1}">
                          <asvg:svgBlip xmlns:asvg="http://schemas.microsoft.com/office/drawing/2016/SVG/main" r:embed="rId9"/>
                        </a:ext>
                      </a:extLst>
                    </a:blip>
                    <a:stretch>
                      <a:fillRect/>
                    </a:stretch>
                  </pic:blipFill>
                  <pic:spPr>
                    <a:xfrm>
                      <a:off x="0" y="0"/>
                      <a:ext cx="144000" cy="144000"/>
                    </a:xfrm>
                    <a:prstGeom prst="rect">
                      <a:avLst/>
                    </a:prstGeom>
                  </pic:spPr>
                </pic:pic>
              </a:graphicData>
            </a:graphic>
          </wp:inline>
        </w:drawing>
      </w:r>
      <w:r w:rsidRPr="00E15F50">
        <w:rPr>
          <w:b/>
          <w:bCs/>
          <w:sz w:val="24"/>
          <w:szCs w:val="24"/>
          <w:lang w:val="en-GB"/>
        </w:rPr>
        <w:t xml:space="preserve">, </w:t>
      </w:r>
      <w:r w:rsidRPr="0011725F">
        <w:rPr>
          <w:b/>
          <w:bCs/>
          <w:sz w:val="24"/>
          <w:szCs w:val="24"/>
          <w:lang w:val="en-GB"/>
        </w:rPr>
        <w:t xml:space="preserve">Anamaria </w:t>
      </w:r>
      <w:r w:rsidRPr="00E15F50">
        <w:rPr>
          <w:b/>
          <w:bCs/>
          <w:sz w:val="24"/>
          <w:szCs w:val="24"/>
          <w:lang w:val="en-GB"/>
        </w:rPr>
        <w:t>MARC</w:t>
      </w:r>
      <w:r w:rsidRPr="0011725F">
        <w:rPr>
          <w:b/>
          <w:bCs/>
          <w:sz w:val="24"/>
          <w:szCs w:val="24"/>
          <w:vertAlign w:val="superscript"/>
          <w:lang w:val="en-GB"/>
        </w:rPr>
        <w:footnoteReference w:id="2"/>
      </w:r>
      <w:r w:rsidRPr="00E15F50">
        <w:rPr>
          <w:b/>
          <w:bCs/>
          <w:noProof/>
          <w:sz w:val="24"/>
          <w:szCs w:val="24"/>
          <w:lang w:val="en-GB"/>
        </w:rPr>
        <w:drawing>
          <wp:inline distT="0" distB="0" distL="0" distR="0" wp14:anchorId="4FBAA75B" wp14:editId="2986C75D">
            <wp:extent cx="144000" cy="144000"/>
            <wp:effectExtent l="0" t="0" r="8890" b="8890"/>
            <wp:docPr id="324804642" name="Graphic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804642" name="Graphic 1">
                      <a:hlinkClick r:id="rId10"/>
                    </pic:cNvPr>
                    <pic:cNvPicPr/>
                  </pic:nvPicPr>
                  <pic:blipFill>
                    <a:blip r:embed="rId8">
                      <a:duotone>
                        <a:schemeClr val="accent3">
                          <a:shade val="45000"/>
                          <a:satMod val="135000"/>
                        </a:schemeClr>
                        <a:prstClr val="white"/>
                      </a:duotone>
                      <a:extLst>
                        <a:ext uri="{96DAC541-7B7A-43D3-8B79-37D633B846F1}">
                          <asvg:svgBlip xmlns:asvg="http://schemas.microsoft.com/office/drawing/2016/SVG/main" r:embed="rId9"/>
                        </a:ext>
                      </a:extLst>
                    </a:blip>
                    <a:stretch>
                      <a:fillRect/>
                    </a:stretch>
                  </pic:blipFill>
                  <pic:spPr>
                    <a:xfrm>
                      <a:off x="0" y="0"/>
                      <a:ext cx="144000" cy="144000"/>
                    </a:xfrm>
                    <a:prstGeom prst="rect">
                      <a:avLst/>
                    </a:prstGeom>
                  </pic:spPr>
                </pic:pic>
              </a:graphicData>
            </a:graphic>
          </wp:inline>
        </w:drawing>
      </w:r>
    </w:p>
    <w:p w14:paraId="2B7891D5" w14:textId="77777777" w:rsidR="00805B4E" w:rsidRPr="0011725F" w:rsidRDefault="00805B4E" w:rsidP="0011725F">
      <w:pPr>
        <w:jc w:val="center"/>
        <w:rPr>
          <w:b/>
          <w:bCs/>
          <w:sz w:val="24"/>
          <w:szCs w:val="24"/>
        </w:rPr>
      </w:pPr>
    </w:p>
    <w:p w14:paraId="72846911" w14:textId="77777777" w:rsidR="00805B4E" w:rsidRPr="0011725F" w:rsidRDefault="00805B4E" w:rsidP="0011725F">
      <w:pPr>
        <w:jc w:val="center"/>
        <w:rPr>
          <w:b/>
          <w:bCs/>
          <w:sz w:val="24"/>
          <w:szCs w:val="24"/>
        </w:rPr>
      </w:pPr>
    </w:p>
    <w:p w14:paraId="27990BD1" w14:textId="77777777" w:rsidR="00E15F50" w:rsidRPr="0011725F" w:rsidRDefault="00475F65" w:rsidP="00E15F50">
      <w:pPr>
        <w:ind w:left="720"/>
        <w:jc w:val="both"/>
        <w:rPr>
          <w:spacing w:val="-2"/>
          <w:sz w:val="20"/>
          <w:szCs w:val="20"/>
          <w:lang w:val="en-GB"/>
        </w:rPr>
      </w:pPr>
      <w:r w:rsidRPr="00E15F50">
        <w:rPr>
          <w:b/>
          <w:bCs/>
          <w:sz w:val="20"/>
          <w:szCs w:val="20"/>
          <w:lang w:val="en-GB"/>
        </w:rPr>
        <w:t>ABSTRACT</w:t>
      </w:r>
      <w:r w:rsidR="00CB29C9" w:rsidRPr="00E15F50">
        <w:rPr>
          <w:b/>
          <w:bCs/>
          <w:sz w:val="20"/>
          <w:szCs w:val="20"/>
          <w:lang w:val="en-GB"/>
        </w:rPr>
        <w:t>.</w:t>
      </w:r>
      <w:r w:rsidR="00B95369" w:rsidRPr="00E15F50">
        <w:rPr>
          <w:rFonts w:eastAsia="Times New Roman" w:cs="Times New Roman"/>
          <w:sz w:val="20"/>
          <w:szCs w:val="20"/>
          <w:lang w:val="en-GB" w:eastAsia="ro-RO"/>
        </w:rPr>
        <w:t xml:space="preserve"> </w:t>
      </w:r>
      <w:r w:rsidR="00E15F50" w:rsidRPr="0011725F">
        <w:rPr>
          <w:sz w:val="20"/>
          <w:szCs w:val="20"/>
          <w:lang w:val="en-GB"/>
        </w:rPr>
        <w:t xml:space="preserve">This paper aims to expand knowledge on undergraduate students’ </w:t>
      </w:r>
      <w:r w:rsidR="00E15F50" w:rsidRPr="0011725F">
        <w:rPr>
          <w:spacing w:val="-6"/>
          <w:sz w:val="20"/>
          <w:szCs w:val="20"/>
          <w:lang w:val="en-GB"/>
        </w:rPr>
        <w:t>development of intercultural communicative competence by examining the global citizen learning mindset facilitated by Erasmus Blended Intensive</w:t>
      </w:r>
      <w:r w:rsidR="00E15F50" w:rsidRPr="0011725F">
        <w:rPr>
          <w:sz w:val="20"/>
          <w:szCs w:val="20"/>
          <w:lang w:val="en-GB"/>
        </w:rPr>
        <w:t xml:space="preserve"> Programs (BIP). </w:t>
      </w:r>
      <w:r w:rsidR="00E15F50" w:rsidRPr="0011725F">
        <w:rPr>
          <w:spacing w:val="-6"/>
          <w:sz w:val="20"/>
          <w:szCs w:val="20"/>
          <w:lang w:val="en-GB"/>
        </w:rPr>
        <w:t>The mobility experience aligns with the internationalization of educational</w:t>
      </w:r>
      <w:r w:rsidR="00E15F50" w:rsidRPr="0011725F">
        <w:rPr>
          <w:sz w:val="20"/>
          <w:szCs w:val="20"/>
          <w:lang w:val="en-GB"/>
        </w:rPr>
        <w:t xml:space="preserve"> </w:t>
      </w:r>
      <w:r w:rsidR="00E15F50" w:rsidRPr="0011725F">
        <w:rPr>
          <w:spacing w:val="-6"/>
          <w:sz w:val="20"/>
          <w:szCs w:val="20"/>
          <w:lang w:val="en-GB"/>
        </w:rPr>
        <w:t xml:space="preserve">practices, </w:t>
      </w:r>
      <w:r w:rsidR="00E15F50" w:rsidRPr="0011725F">
        <w:rPr>
          <w:spacing w:val="-2"/>
          <w:sz w:val="20"/>
          <w:szCs w:val="20"/>
          <w:lang w:val="en-GB"/>
        </w:rPr>
        <w:t xml:space="preserve">enabling undergraduate students to develop global citizenship and thereby enhance their employability. A survey was used as the main research instrument. The study included 17 participants, and the data collected were </w:t>
      </w:r>
      <w:proofErr w:type="spellStart"/>
      <w:r w:rsidR="00E15F50" w:rsidRPr="0011725F">
        <w:rPr>
          <w:spacing w:val="-2"/>
          <w:sz w:val="20"/>
          <w:szCs w:val="20"/>
          <w:lang w:val="en-GB"/>
        </w:rPr>
        <w:t>analyzed</w:t>
      </w:r>
      <w:proofErr w:type="spellEnd"/>
      <w:r w:rsidR="00E15F50" w:rsidRPr="0011725F">
        <w:rPr>
          <w:spacing w:val="-2"/>
          <w:sz w:val="20"/>
          <w:szCs w:val="20"/>
          <w:lang w:val="en-GB"/>
        </w:rPr>
        <w:t xml:space="preserve"> both qualitatively and quantitatively through descriptive statistics offered by Google Forms' built-in tools and content analysis. The findings are </w:t>
      </w:r>
      <w:proofErr w:type="gramStart"/>
      <w:r w:rsidR="00E15F50" w:rsidRPr="0011725F">
        <w:rPr>
          <w:spacing w:val="-2"/>
          <w:sz w:val="20"/>
          <w:szCs w:val="20"/>
          <w:lang w:val="en-GB"/>
        </w:rPr>
        <w:t>similar to</w:t>
      </w:r>
      <w:proofErr w:type="gramEnd"/>
      <w:r w:rsidR="00E15F50" w:rsidRPr="0011725F">
        <w:rPr>
          <w:spacing w:val="-2"/>
          <w:sz w:val="20"/>
          <w:szCs w:val="20"/>
          <w:lang w:val="en-GB"/>
        </w:rPr>
        <w:t xml:space="preserve"> those of previous research, indicating the usefulness of participating in projects that provide relevant learning contexts and hands-on experiences, which contribute to the professional development of pre-service teachers.</w:t>
      </w:r>
    </w:p>
    <w:p w14:paraId="279B7F0B" w14:textId="519E55D9" w:rsidR="0030484A" w:rsidRPr="00CE73EC" w:rsidRDefault="00E15F50" w:rsidP="002D0BB8">
      <w:pPr>
        <w:spacing w:before="120"/>
        <w:ind w:left="720"/>
        <w:jc w:val="both"/>
        <w:rPr>
          <w:sz w:val="20"/>
          <w:szCs w:val="20"/>
        </w:rPr>
      </w:pPr>
      <w:r w:rsidRPr="0011725F">
        <w:rPr>
          <w:b/>
          <w:bCs/>
          <w:sz w:val="20"/>
          <w:szCs w:val="20"/>
          <w:lang w:val="en-GB"/>
        </w:rPr>
        <w:t>Keywords</w:t>
      </w:r>
      <w:r w:rsidRPr="0011725F">
        <w:rPr>
          <w:sz w:val="20"/>
          <w:szCs w:val="20"/>
          <w:lang w:val="en-GB"/>
        </w:rPr>
        <w:t>: undergraduate level; intercultural communicative competence; education; academic exchange program; global learning; pre-service teachers.</w:t>
      </w:r>
    </w:p>
    <w:p w14:paraId="79D55C85" w14:textId="77777777" w:rsidR="0081789D" w:rsidRPr="00E15F50" w:rsidRDefault="0081789D" w:rsidP="00E15F50">
      <w:pPr>
        <w:ind w:left="720"/>
        <w:jc w:val="both"/>
        <w:rPr>
          <w:sz w:val="20"/>
          <w:szCs w:val="20"/>
        </w:rPr>
      </w:pPr>
    </w:p>
    <w:p w14:paraId="654E799C" w14:textId="77777777" w:rsidR="00E15F50" w:rsidRPr="0011725F" w:rsidRDefault="00E15F50" w:rsidP="00E15F50">
      <w:pPr>
        <w:ind w:left="720"/>
        <w:jc w:val="both"/>
        <w:rPr>
          <w:sz w:val="20"/>
          <w:szCs w:val="20"/>
          <w:lang w:val="de-DE"/>
        </w:rPr>
      </w:pPr>
      <w:r w:rsidRPr="007A2A00">
        <w:rPr>
          <w:rFonts w:asciiTheme="minorHAnsi" w:hAnsiTheme="minorHAnsi"/>
          <w:b/>
          <w:bCs/>
          <w:spacing w:val="-6"/>
          <w:sz w:val="20"/>
          <w:szCs w:val="20"/>
          <w:lang w:val="de-DE"/>
        </w:rPr>
        <w:t>ABSTRACT.</w:t>
      </w:r>
      <w:r w:rsidRPr="0011725F">
        <w:rPr>
          <w:rFonts w:asciiTheme="minorHAnsi" w:hAnsiTheme="minorHAnsi"/>
          <w:b/>
          <w:bCs/>
          <w:spacing w:val="-6"/>
          <w:sz w:val="20"/>
          <w:szCs w:val="20"/>
          <w:lang w:val="de-DE"/>
        </w:rPr>
        <w:t xml:space="preserve"> Erkundung der interkulturellen kommunikativen Kompetenz</w:t>
      </w:r>
      <w:r w:rsidRPr="0011725F">
        <w:rPr>
          <w:b/>
          <w:bCs/>
          <w:sz w:val="20"/>
          <w:szCs w:val="20"/>
          <w:lang w:val="de-DE"/>
        </w:rPr>
        <w:t xml:space="preserve"> und des Global-Citizen-Lernens angehender Lehrkräfte in einem </w:t>
      </w:r>
      <w:proofErr w:type="spellStart"/>
      <w:r w:rsidRPr="0011725F">
        <w:rPr>
          <w:b/>
          <w:bCs/>
          <w:sz w:val="20"/>
          <w:szCs w:val="20"/>
          <w:lang w:val="de-DE"/>
        </w:rPr>
        <w:t>Blended</w:t>
      </w:r>
      <w:proofErr w:type="spellEnd"/>
      <w:r w:rsidRPr="0011725F">
        <w:rPr>
          <w:b/>
          <w:bCs/>
          <w:sz w:val="20"/>
          <w:szCs w:val="20"/>
          <w:lang w:val="de-DE"/>
        </w:rPr>
        <w:t xml:space="preserve"> Intensive </w:t>
      </w:r>
      <w:proofErr w:type="spellStart"/>
      <w:r w:rsidRPr="0011725F">
        <w:rPr>
          <w:b/>
          <w:bCs/>
          <w:sz w:val="20"/>
          <w:szCs w:val="20"/>
          <w:lang w:val="de-DE"/>
        </w:rPr>
        <w:t>Program</w:t>
      </w:r>
      <w:proofErr w:type="spellEnd"/>
      <w:r w:rsidRPr="0011725F">
        <w:rPr>
          <w:b/>
          <w:bCs/>
          <w:sz w:val="20"/>
          <w:szCs w:val="20"/>
          <w:lang w:val="de-DE"/>
        </w:rPr>
        <w:t xml:space="preserve">. </w:t>
      </w:r>
      <w:r w:rsidRPr="0011725F">
        <w:rPr>
          <w:sz w:val="20"/>
          <w:szCs w:val="20"/>
          <w:lang w:val="de-DE"/>
        </w:rPr>
        <w:t xml:space="preserve">Dieser Beitrag verfolgt das Ziel, das Verständnis für die Entwicklung interkultureller kommunikativer Kompetenz bei Studierenden im Grundstudium zu vertiefen, indem er den durch Erasmus Blended Intensive Programmes (BIP) geförderten global </w:t>
      </w:r>
      <w:proofErr w:type="spellStart"/>
      <w:r w:rsidRPr="0011725F">
        <w:rPr>
          <w:sz w:val="20"/>
          <w:szCs w:val="20"/>
          <w:lang w:val="de-DE"/>
        </w:rPr>
        <w:t>citizenship</w:t>
      </w:r>
      <w:proofErr w:type="spellEnd"/>
      <w:r w:rsidRPr="0011725F">
        <w:rPr>
          <w:sz w:val="20"/>
          <w:szCs w:val="20"/>
          <w:lang w:val="de-DE"/>
        </w:rPr>
        <w:t xml:space="preserve">-orientierten Lernansatz in den Blick nimmt. Die Mobilitätserfahrung fügt sich in die Internationalisierung </w:t>
      </w:r>
      <w:r w:rsidRPr="0011725F">
        <w:rPr>
          <w:sz w:val="20"/>
          <w:szCs w:val="20"/>
          <w:lang w:val="de-DE"/>
        </w:rPr>
        <w:lastRenderedPageBreak/>
        <w:t xml:space="preserve">pädagogischer Praktiken ein, die darauf abzielen, Studierende zur Ausprägung globaler Bürgerschaft zu befähigen und damit ihre Beschäftigungsfähigkeit zu steigern. Als primäres Forschungsinstrument wurde eine Umfrage eingesetzt. </w:t>
      </w:r>
      <w:r w:rsidRPr="0011725F">
        <w:rPr>
          <w:spacing w:val="-6"/>
          <w:sz w:val="20"/>
          <w:szCs w:val="20"/>
          <w:lang w:val="de-DE"/>
        </w:rPr>
        <w:t>Die Studie umfasste 17 Teilnehmende, und die erhobenen Daten wurden</w:t>
      </w:r>
      <w:r w:rsidRPr="0011725F">
        <w:rPr>
          <w:sz w:val="20"/>
          <w:szCs w:val="20"/>
          <w:lang w:val="de-DE"/>
        </w:rPr>
        <w:t xml:space="preserve"> mittels </w:t>
      </w:r>
      <w:r w:rsidRPr="0011725F">
        <w:rPr>
          <w:spacing w:val="-6"/>
          <w:sz w:val="20"/>
          <w:szCs w:val="20"/>
          <w:lang w:val="de-DE"/>
        </w:rPr>
        <w:t>einer Kombination aus qualitativer Inhaltsanalyse und quantitativer</w:t>
      </w:r>
      <w:r w:rsidRPr="0011725F">
        <w:rPr>
          <w:sz w:val="20"/>
          <w:szCs w:val="20"/>
          <w:lang w:val="de-DE"/>
        </w:rPr>
        <w:t xml:space="preserve"> deskriptiver Statistik (unter Verwendung der integrierten Funktionen von Google Forms) </w:t>
      </w:r>
      <w:r w:rsidRPr="0011725F">
        <w:rPr>
          <w:spacing w:val="-6"/>
          <w:sz w:val="20"/>
          <w:szCs w:val="20"/>
          <w:lang w:val="de-DE"/>
        </w:rPr>
        <w:t>ausgewertet. Die Befunde stehen im Einklang mit früheren Forschungsergebnissen</w:t>
      </w:r>
      <w:r w:rsidRPr="0011725F">
        <w:rPr>
          <w:sz w:val="20"/>
          <w:szCs w:val="20"/>
          <w:lang w:val="de-DE"/>
        </w:rPr>
        <w:t xml:space="preserve"> und unterstreichen den Mehrwert der Teilnahme an derartigen Projekten, da sie relevante Lernkontexte schaffen und praxisnahe Erfahrungen ermöglichen, die zur professionellen Entwicklung angehender Lehrkräfte beitragen.</w:t>
      </w:r>
    </w:p>
    <w:p w14:paraId="0E9C31D6" w14:textId="77777777" w:rsidR="00E15F50" w:rsidRPr="0011725F" w:rsidRDefault="00E15F50" w:rsidP="00CE73EC">
      <w:pPr>
        <w:spacing w:before="120"/>
        <w:ind w:left="720"/>
        <w:jc w:val="both"/>
        <w:rPr>
          <w:sz w:val="20"/>
          <w:szCs w:val="20"/>
          <w:lang w:val="sv-SE"/>
        </w:rPr>
      </w:pPr>
      <w:r w:rsidRPr="0011725F">
        <w:rPr>
          <w:b/>
          <w:bCs/>
          <w:sz w:val="20"/>
          <w:szCs w:val="20"/>
          <w:lang w:val="sv-SE"/>
        </w:rPr>
        <w:t>Schlüsselwörter:</w:t>
      </w:r>
      <w:r w:rsidRPr="0011725F">
        <w:rPr>
          <w:sz w:val="20"/>
          <w:szCs w:val="20"/>
          <w:lang w:val="sv-SE"/>
        </w:rPr>
        <w:t xml:space="preserve"> Grundstudium; interkulturelle kommunikative Kompetenz; Bildung; akademisches Austauschprogramm; globales Lernen; angehende Lehrkräfte.</w:t>
      </w:r>
    </w:p>
    <w:p w14:paraId="13659BCB" w14:textId="77777777" w:rsidR="0030484A" w:rsidRDefault="0030484A" w:rsidP="0011725F">
      <w:pPr>
        <w:jc w:val="both"/>
        <w:rPr>
          <w:sz w:val="20"/>
          <w:szCs w:val="20"/>
          <w:lang w:val="sv-SE"/>
        </w:rPr>
      </w:pPr>
    </w:p>
    <w:p w14:paraId="5DF728D4" w14:textId="77777777" w:rsidR="00E15F50" w:rsidRDefault="00E15F50" w:rsidP="0011725F">
      <w:pPr>
        <w:jc w:val="both"/>
        <w:rPr>
          <w:sz w:val="20"/>
          <w:szCs w:val="20"/>
          <w:lang w:val="sv-SE"/>
        </w:rPr>
      </w:pPr>
    </w:p>
    <w:p w14:paraId="3B2BA542" w14:textId="77777777" w:rsidR="007A2A00" w:rsidRPr="00E15F50" w:rsidRDefault="007A2A00" w:rsidP="0011725F">
      <w:pPr>
        <w:jc w:val="both"/>
        <w:rPr>
          <w:sz w:val="20"/>
          <w:szCs w:val="20"/>
          <w:lang w:val="sv-SE"/>
        </w:rPr>
      </w:pPr>
    </w:p>
    <w:p w14:paraId="3C168992" w14:textId="342BC5CF" w:rsidR="0030484A" w:rsidRPr="0011725F" w:rsidRDefault="0030484A" w:rsidP="007A2A00">
      <w:pPr>
        <w:pStyle w:val="Heading1"/>
        <w:numPr>
          <w:ilvl w:val="0"/>
          <w:numId w:val="25"/>
        </w:numPr>
        <w:ind w:left="709" w:hanging="283"/>
      </w:pPr>
      <w:r w:rsidRPr="0011725F">
        <w:t>Introduction</w:t>
      </w:r>
    </w:p>
    <w:p w14:paraId="76C2299F" w14:textId="77777777" w:rsidR="0011725F" w:rsidRPr="0011725F" w:rsidRDefault="0011725F" w:rsidP="0011725F">
      <w:pPr>
        <w:rPr>
          <w:lang w:val="en-GB"/>
        </w:rPr>
      </w:pPr>
    </w:p>
    <w:p w14:paraId="6BFFBA69" w14:textId="77777777" w:rsidR="0011725F" w:rsidRPr="0011725F" w:rsidRDefault="0011725F" w:rsidP="00E15F50">
      <w:pPr>
        <w:ind w:firstLine="709"/>
        <w:jc w:val="both"/>
        <w:rPr>
          <w:lang w:val="en-GB"/>
        </w:rPr>
      </w:pPr>
      <w:r w:rsidRPr="0011725F">
        <w:rPr>
          <w:lang w:val="en-GB"/>
        </w:rPr>
        <w:t xml:space="preserve">Due to globalization practices and internationalization of education, </w:t>
      </w:r>
      <w:r w:rsidRPr="0011725F">
        <w:rPr>
          <w:spacing w:val="-6"/>
          <w:lang w:val="en-GB"/>
        </w:rPr>
        <w:t>tertiary-level students are increasingly encouraged to spend time studying</w:t>
      </w:r>
      <w:r w:rsidRPr="0011725F">
        <w:rPr>
          <w:lang w:val="en-GB"/>
        </w:rPr>
        <w:t xml:space="preserve"> abroad to enhance their academic performance, develop foreign language proficiency, </w:t>
      </w:r>
      <w:r w:rsidRPr="0011725F">
        <w:rPr>
          <w:spacing w:val="-6"/>
          <w:lang w:val="en-GB"/>
        </w:rPr>
        <w:t>and broaden their intercultural communicative competence to enhance their</w:t>
      </w:r>
      <w:r w:rsidRPr="0011725F">
        <w:rPr>
          <w:lang w:val="en-GB"/>
        </w:rPr>
        <w:t xml:space="preserve"> career </w:t>
      </w:r>
      <w:r w:rsidRPr="0011725F">
        <w:rPr>
          <w:spacing w:val="-6"/>
          <w:lang w:val="en-GB"/>
        </w:rPr>
        <w:t>opportunities. Various empirical studies have addressed the educational value</w:t>
      </w:r>
      <w:r w:rsidRPr="0011725F">
        <w:rPr>
          <w:lang w:val="en-GB"/>
        </w:rPr>
        <w:t xml:space="preserve"> </w:t>
      </w:r>
      <w:r w:rsidRPr="0011725F">
        <w:rPr>
          <w:spacing w:val="-6"/>
          <w:lang w:val="en-GB"/>
        </w:rPr>
        <w:t>of academic exchange programs extensively, with numerous studies</w:t>
      </w:r>
      <w:r w:rsidRPr="0011725F">
        <w:rPr>
          <w:lang w:val="en-GB"/>
        </w:rPr>
        <w:t xml:space="preserve"> investigating </w:t>
      </w:r>
      <w:r w:rsidRPr="0011725F">
        <w:rPr>
          <w:spacing w:val="-6"/>
          <w:lang w:val="en-GB"/>
        </w:rPr>
        <w:t>the development of language proficiency and intercultural communicative</w:t>
      </w:r>
      <w:r w:rsidRPr="0011725F">
        <w:rPr>
          <w:lang w:val="en-GB"/>
        </w:rPr>
        <w:t xml:space="preserve"> </w:t>
      </w:r>
      <w:r w:rsidRPr="0011725F">
        <w:rPr>
          <w:spacing w:val="-6"/>
          <w:lang w:val="en-GB"/>
        </w:rPr>
        <w:t>competence as outcomes of participation in these programs (</w:t>
      </w:r>
      <w:proofErr w:type="spellStart"/>
      <w:r w:rsidRPr="0011725F">
        <w:rPr>
          <w:spacing w:val="-6"/>
          <w:lang w:val="en-GB"/>
        </w:rPr>
        <w:t>Behrnd</w:t>
      </w:r>
      <w:proofErr w:type="spellEnd"/>
      <w:r w:rsidRPr="0011725F">
        <w:rPr>
          <w:spacing w:val="-6"/>
          <w:lang w:val="en-GB"/>
        </w:rPr>
        <w:t xml:space="preserve"> and</w:t>
      </w:r>
      <w:r w:rsidRPr="0011725F">
        <w:rPr>
          <w:lang w:val="en-GB"/>
        </w:rPr>
        <w:t xml:space="preserve"> Porzelt 2012; Bohman and </w:t>
      </w:r>
      <w:proofErr w:type="spellStart"/>
      <w:r w:rsidRPr="0011725F">
        <w:rPr>
          <w:lang w:val="en-GB"/>
        </w:rPr>
        <w:t>Borglin</w:t>
      </w:r>
      <w:proofErr w:type="spellEnd"/>
      <w:r w:rsidRPr="0011725F">
        <w:rPr>
          <w:lang w:val="en-GB"/>
        </w:rPr>
        <w:t xml:space="preserve"> 2014; </w:t>
      </w:r>
      <w:proofErr w:type="spellStart"/>
      <w:r w:rsidRPr="0011725F">
        <w:rPr>
          <w:lang w:val="en-GB"/>
        </w:rPr>
        <w:t>Cleak</w:t>
      </w:r>
      <w:proofErr w:type="spellEnd"/>
      <w:r w:rsidRPr="0011725F">
        <w:rPr>
          <w:lang w:val="en-GB"/>
        </w:rPr>
        <w:t>, Anand, and Das 2016; Pop 2024). Academic exchange programs provide a transformative experience by facilitating a shift in students’ frames (</w:t>
      </w:r>
      <w:proofErr w:type="spellStart"/>
      <w:r w:rsidRPr="0011725F">
        <w:rPr>
          <w:lang w:val="en-GB"/>
        </w:rPr>
        <w:t>Schattle</w:t>
      </w:r>
      <w:proofErr w:type="spellEnd"/>
      <w:r w:rsidRPr="0011725F">
        <w:rPr>
          <w:lang w:val="en-GB"/>
        </w:rPr>
        <w:t xml:space="preserve"> 2008) and an opportunity to broaden perspectives of one’s culture and values in contrast to the host culture (Selby 2008). According to DeLong et al. (2011), the time students spend abroad helps them become more proficient in navigating a globalized world and improves their cross-cultural </w:t>
      </w:r>
      <w:r w:rsidRPr="0011725F">
        <w:rPr>
          <w:spacing w:val="-6"/>
          <w:lang w:val="en-GB"/>
        </w:rPr>
        <w:t>learning and intercultural communicative competence, in addition to their</w:t>
      </w:r>
      <w:r w:rsidRPr="0011725F">
        <w:rPr>
          <w:lang w:val="en-GB"/>
        </w:rPr>
        <w:t xml:space="preserve"> global </w:t>
      </w:r>
      <w:r w:rsidRPr="0011725F">
        <w:rPr>
          <w:spacing w:val="-6"/>
          <w:lang w:val="en-GB"/>
        </w:rPr>
        <w:t>awareness. These represent strong pillars that define the professional</w:t>
      </w:r>
      <w:r w:rsidRPr="0011725F">
        <w:rPr>
          <w:lang w:val="en-GB"/>
        </w:rPr>
        <w:t xml:space="preserve"> requirements </w:t>
      </w:r>
      <w:r w:rsidRPr="0011725F">
        <w:rPr>
          <w:spacing w:val="-6"/>
          <w:lang w:val="en-GB"/>
        </w:rPr>
        <w:t xml:space="preserve">of 21st-century education. </w:t>
      </w:r>
      <w:proofErr w:type="gramStart"/>
      <w:r w:rsidRPr="0011725F">
        <w:rPr>
          <w:spacing w:val="-6"/>
          <w:lang w:val="en-GB"/>
        </w:rPr>
        <w:t>In light of</w:t>
      </w:r>
      <w:proofErr w:type="gramEnd"/>
      <w:r w:rsidRPr="0011725F">
        <w:rPr>
          <w:spacing w:val="-6"/>
          <w:lang w:val="en-GB"/>
        </w:rPr>
        <w:t xml:space="preserve"> globalization and internationalization</w:t>
      </w:r>
      <w:r w:rsidRPr="0011725F">
        <w:rPr>
          <w:lang w:val="en-GB"/>
        </w:rPr>
        <w:t xml:space="preserve"> </w:t>
      </w:r>
      <w:r w:rsidRPr="0011725F">
        <w:rPr>
          <w:spacing w:val="-6"/>
          <w:lang w:val="en-GB"/>
        </w:rPr>
        <w:t>practices, higher education aims to cultivate cross-culturally competent students (Killick</w:t>
      </w:r>
      <w:r w:rsidRPr="0011725F">
        <w:rPr>
          <w:lang w:val="en-GB"/>
        </w:rPr>
        <w:t xml:space="preserve"> </w:t>
      </w:r>
      <w:r w:rsidRPr="0011725F">
        <w:rPr>
          <w:spacing w:val="-6"/>
          <w:lang w:val="en-GB"/>
        </w:rPr>
        <w:t>2020) who engage in a transformative sense of identity and belonging greatly</w:t>
      </w:r>
      <w:r w:rsidRPr="0011725F">
        <w:rPr>
          <w:lang w:val="en-GB"/>
        </w:rPr>
        <w:t xml:space="preserve"> influenced by intercultural interactions (Killick 2012).</w:t>
      </w:r>
    </w:p>
    <w:p w14:paraId="4C9F3F10" w14:textId="65E8FBC5" w:rsidR="0011725F" w:rsidRPr="0011725F" w:rsidRDefault="0011725F" w:rsidP="00E15F50">
      <w:pPr>
        <w:ind w:firstLine="709"/>
        <w:jc w:val="both"/>
        <w:rPr>
          <w:lang w:val="en-GB"/>
        </w:rPr>
      </w:pPr>
      <w:r w:rsidRPr="0011725F">
        <w:rPr>
          <w:lang w:val="en-GB"/>
        </w:rPr>
        <w:t xml:space="preserve">Blended Intensive Programs (BIP) within the Erasmus+ framework </w:t>
      </w:r>
      <w:r w:rsidRPr="0011725F">
        <w:rPr>
          <w:spacing w:val="-4"/>
          <w:lang w:val="en-GB"/>
        </w:rPr>
        <w:t>represent short-term academic exchange programs that combine physical</w:t>
      </w:r>
      <w:r w:rsidRPr="0011725F">
        <w:rPr>
          <w:lang w:val="en-GB"/>
        </w:rPr>
        <w:t xml:space="preserve"> </w:t>
      </w:r>
      <w:r w:rsidRPr="0011725F">
        <w:rPr>
          <w:spacing w:val="-4"/>
          <w:lang w:val="en-GB"/>
        </w:rPr>
        <w:t>mobility with online courses and are addressed to all types of students from</w:t>
      </w:r>
      <w:r w:rsidRPr="0011725F">
        <w:rPr>
          <w:lang w:val="en-GB"/>
        </w:rPr>
        <w:t xml:space="preserve"> multiple </w:t>
      </w:r>
      <w:r w:rsidRPr="0011725F">
        <w:rPr>
          <w:spacing w:val="-4"/>
          <w:lang w:val="en-GB"/>
        </w:rPr>
        <w:lastRenderedPageBreak/>
        <w:t>backgrounds, study fields, and cycles. These may last from 5 to 30 days. The</w:t>
      </w:r>
      <w:r w:rsidRPr="0011725F">
        <w:rPr>
          <w:lang w:val="en-GB"/>
        </w:rPr>
        <w:t xml:space="preserve"> BIP project referenced in this paper, entitled “Active Teaching Methodologies for Bridging Cultures and Building Global Mindsets in Teacher Training”</w:t>
      </w:r>
      <w:r w:rsidRPr="0011725F">
        <w:rPr>
          <w:i/>
          <w:iCs/>
          <w:lang w:val="en-GB"/>
        </w:rPr>
        <w:t xml:space="preserve"> </w:t>
      </w:r>
      <w:r w:rsidRPr="0011725F">
        <w:rPr>
          <w:lang w:val="en-GB"/>
        </w:rPr>
        <w:t xml:space="preserve">took place in March 2025 at Babeș-Bolyai University, Cluj-Napoca, Romania (n= 21). The </w:t>
      </w:r>
      <w:r w:rsidRPr="0011725F">
        <w:rPr>
          <w:spacing w:val="-6"/>
          <w:lang w:val="en-GB"/>
        </w:rPr>
        <w:t>project aimed to develop participants’ ability to integrate, in their teaching,</w:t>
      </w:r>
      <w:r w:rsidRPr="0011725F">
        <w:rPr>
          <w:lang w:val="en-GB"/>
        </w:rPr>
        <w:t xml:space="preserve"> active methodologies that support interactive and collaborative learning, to develop </w:t>
      </w:r>
      <w:r w:rsidRPr="0011725F">
        <w:rPr>
          <w:spacing w:val="-6"/>
          <w:lang w:val="en-GB"/>
        </w:rPr>
        <w:t>their ability to understand and appreciate diverse cultures within the</w:t>
      </w:r>
      <w:r w:rsidRPr="0011725F">
        <w:rPr>
          <w:lang w:val="en-GB"/>
        </w:rPr>
        <w:t xml:space="preserve"> framework of </w:t>
      </w:r>
      <w:r w:rsidRPr="0011725F">
        <w:rPr>
          <w:spacing w:val="-6"/>
          <w:lang w:val="en-GB"/>
        </w:rPr>
        <w:t xml:space="preserve">global citizenship </w:t>
      </w:r>
      <w:proofErr w:type="gramStart"/>
      <w:r w:rsidRPr="0011725F">
        <w:rPr>
          <w:spacing w:val="-6"/>
          <w:lang w:val="en-GB"/>
        </w:rPr>
        <w:t>education, and</w:t>
      </w:r>
      <w:proofErr w:type="gramEnd"/>
      <w:r w:rsidRPr="0011725F">
        <w:rPr>
          <w:spacing w:val="-6"/>
          <w:lang w:val="en-GB"/>
        </w:rPr>
        <w:t xml:space="preserve"> enhance their intercultural communication</w:t>
      </w:r>
      <w:r w:rsidRPr="0011725F">
        <w:rPr>
          <w:lang w:val="en-GB"/>
        </w:rPr>
        <w:t xml:space="preserve"> skills. </w:t>
      </w:r>
      <w:r w:rsidRPr="0011725F">
        <w:rPr>
          <w:spacing w:val="-6"/>
          <w:lang w:val="en-GB"/>
        </w:rPr>
        <w:t>All participants were enrolled as pre-service teachers in teacher training</w:t>
      </w:r>
      <w:r w:rsidRPr="0011725F">
        <w:rPr>
          <w:lang w:val="en-GB"/>
        </w:rPr>
        <w:t xml:space="preserve"> programs at different partner universities located in Spain, Lithuania, and Poland. Consequently, the BIP project targeted the field of educational sciences. </w:t>
      </w:r>
    </w:p>
    <w:p w14:paraId="14431877" w14:textId="77777777" w:rsidR="0011725F" w:rsidRPr="0011725F" w:rsidRDefault="0011725F" w:rsidP="00E15F50">
      <w:pPr>
        <w:ind w:firstLine="709"/>
        <w:jc w:val="both"/>
        <w:rPr>
          <w:lang w:val="en-GB"/>
        </w:rPr>
      </w:pPr>
      <w:r w:rsidRPr="0011725F">
        <w:rPr>
          <w:lang w:val="en-GB"/>
        </w:rPr>
        <w:t xml:space="preserve">Even if BIP projects have a brief duration, they can “boost participants’ global awareness, cultural sensitivity and employability skills” (Laine et al. 2025: 455). In addition to being platforms for international collaboration and </w:t>
      </w:r>
      <w:r w:rsidRPr="0011725F">
        <w:rPr>
          <w:spacing w:val="-6"/>
          <w:lang w:val="en-GB"/>
        </w:rPr>
        <w:t>shared collaborative learning, BIP projects provide an educational richness</w:t>
      </w:r>
      <w:r w:rsidRPr="0011725F">
        <w:rPr>
          <w:lang w:val="en-GB"/>
        </w:rPr>
        <w:t xml:space="preserve"> that, </w:t>
      </w:r>
      <w:r w:rsidRPr="0011725F">
        <w:rPr>
          <w:spacing w:val="-6"/>
          <w:lang w:val="en-GB"/>
        </w:rPr>
        <w:t>according to Trávníčková et. al (2025: 33), is linked to developing key</w:t>
      </w:r>
      <w:r w:rsidRPr="0011725F">
        <w:rPr>
          <w:lang w:val="en-GB"/>
        </w:rPr>
        <w:t xml:space="preserve"> competencies required for the </w:t>
      </w:r>
      <w:proofErr w:type="spellStart"/>
      <w:r w:rsidRPr="0011725F">
        <w:rPr>
          <w:lang w:val="en-GB"/>
        </w:rPr>
        <w:t>labor</w:t>
      </w:r>
      <w:proofErr w:type="spellEnd"/>
      <w:r w:rsidRPr="0011725F">
        <w:rPr>
          <w:lang w:val="en-GB"/>
        </w:rPr>
        <w:t xml:space="preserve"> market as well as transversal competencies (analytical </w:t>
      </w:r>
      <w:r w:rsidRPr="0011725F">
        <w:rPr>
          <w:spacing w:val="-6"/>
          <w:lang w:val="en-GB"/>
        </w:rPr>
        <w:t>thinking, multilingualism). Likewise, alongside the development of expertise in</w:t>
      </w:r>
      <w:r w:rsidRPr="0011725F">
        <w:rPr>
          <w:lang w:val="en-GB"/>
        </w:rPr>
        <w:t xml:space="preserve"> the field of study, BIP projects provide participants with experiential opportunities to enhance essential life skills and soft skills valuable in today’s job market.</w:t>
      </w:r>
    </w:p>
    <w:p w14:paraId="6D0E43ED" w14:textId="77777777" w:rsidR="0011725F" w:rsidRPr="0011725F" w:rsidRDefault="0011725F" w:rsidP="00E15F50">
      <w:pPr>
        <w:ind w:firstLine="709"/>
        <w:jc w:val="both"/>
        <w:rPr>
          <w:lang w:val="en-GB"/>
        </w:rPr>
      </w:pPr>
      <w:r w:rsidRPr="0011725F">
        <w:rPr>
          <w:lang w:val="en-GB"/>
        </w:rPr>
        <w:t>This paper broadens the discussion about the way in which short-term academic exchange programs promote global citizen learning and intercultural communicative competence to equip pre-service teachers with pedagogical and procedural competences needed to navigate the ever-changing educational arena. Additionally, the paper provides an opportunity to reflect on BIP projects as experiential learning opportunities that broaden pre-service teachers’ experience by taking diverse roles in a multicultural and multilingual context.</w:t>
      </w:r>
    </w:p>
    <w:p w14:paraId="5750CBDD" w14:textId="434EAA1C" w:rsidR="0011725F" w:rsidRDefault="0011725F" w:rsidP="00E15F50">
      <w:pPr>
        <w:ind w:firstLine="709"/>
        <w:jc w:val="both"/>
        <w:rPr>
          <w:lang w:val="en-GB"/>
        </w:rPr>
      </w:pPr>
    </w:p>
    <w:p w14:paraId="39D08053" w14:textId="77777777" w:rsidR="005A1743" w:rsidRPr="0011725F" w:rsidRDefault="005A1743" w:rsidP="00E15F50">
      <w:pPr>
        <w:ind w:firstLine="709"/>
        <w:jc w:val="both"/>
        <w:rPr>
          <w:lang w:val="en-GB"/>
        </w:rPr>
      </w:pPr>
    </w:p>
    <w:p w14:paraId="51A9C55C" w14:textId="15944E41" w:rsidR="0011725F" w:rsidRPr="0011725F" w:rsidRDefault="0011725F" w:rsidP="007A2A00">
      <w:pPr>
        <w:pStyle w:val="Heading1"/>
        <w:numPr>
          <w:ilvl w:val="0"/>
          <w:numId w:val="25"/>
        </w:numPr>
        <w:ind w:left="709" w:hanging="349"/>
        <w:rPr>
          <w:lang w:val="en-GB"/>
        </w:rPr>
      </w:pPr>
      <w:r w:rsidRPr="0011725F">
        <w:rPr>
          <w:lang w:val="en-GB"/>
        </w:rPr>
        <w:t>Theoretical Framework</w:t>
      </w:r>
    </w:p>
    <w:p w14:paraId="543D00A5" w14:textId="77777777" w:rsidR="005A1743" w:rsidRDefault="005A1743" w:rsidP="00E15F50">
      <w:pPr>
        <w:ind w:firstLine="709"/>
        <w:jc w:val="both"/>
        <w:rPr>
          <w:lang w:val="en-GB"/>
        </w:rPr>
      </w:pPr>
    </w:p>
    <w:p w14:paraId="79053FB9" w14:textId="19510517" w:rsidR="0011725F" w:rsidRPr="0011725F" w:rsidRDefault="0011725F" w:rsidP="00E15F50">
      <w:pPr>
        <w:ind w:firstLine="709"/>
        <w:jc w:val="both"/>
        <w:rPr>
          <w:lang w:val="en-GB"/>
        </w:rPr>
      </w:pPr>
      <w:r w:rsidRPr="0011725F">
        <w:rPr>
          <w:lang w:val="en-GB"/>
        </w:rPr>
        <w:t xml:space="preserve">The global citizen is a multifaceted construct that is widely encountered in politics, business, economy, or education. Building on the concept of global </w:t>
      </w:r>
      <w:r w:rsidRPr="0011725F">
        <w:rPr>
          <w:spacing w:val="-4"/>
          <w:lang w:val="en-GB"/>
        </w:rPr>
        <w:t>citizenship perceived as “an attitude or stance towards the world” (Barrie, 2004: 269), Lilley et. al. (2014: 75) indicate “responsibility for a moral stance</w:t>
      </w:r>
      <w:r w:rsidRPr="0011725F">
        <w:rPr>
          <w:lang w:val="en-GB"/>
        </w:rPr>
        <w:t xml:space="preserve"> on human </w:t>
      </w:r>
      <w:r w:rsidRPr="0011725F">
        <w:rPr>
          <w:spacing w:val="-4"/>
          <w:lang w:val="en-GB"/>
        </w:rPr>
        <w:t>dignity, respect and concern for issues that impact global society”. A more</w:t>
      </w:r>
      <w:r w:rsidRPr="0011725F">
        <w:rPr>
          <w:lang w:val="en-GB"/>
        </w:rPr>
        <w:t xml:space="preserve"> recent perspective on global citizenship in the field of education has been addressed by Mercer et. al (2023), indicating the skills teachers and students should </w:t>
      </w:r>
      <w:r w:rsidRPr="0011725F">
        <w:rPr>
          <w:spacing w:val="-4"/>
          <w:lang w:val="en-GB"/>
        </w:rPr>
        <w:t>demonstrate in a fast-changing modern world: collaborative skills, critical</w:t>
      </w:r>
      <w:r w:rsidRPr="0011725F">
        <w:rPr>
          <w:lang w:val="en-GB"/>
        </w:rPr>
        <w:t xml:space="preserve"> </w:t>
      </w:r>
      <w:r w:rsidRPr="0011725F">
        <w:rPr>
          <w:spacing w:val="-4"/>
          <w:lang w:val="en-GB"/>
        </w:rPr>
        <w:t>thinking, intercultural competence, emotional self-regulation and wellbeing,</w:t>
      </w:r>
      <w:r w:rsidRPr="0011725F">
        <w:rPr>
          <w:lang w:val="en-GB"/>
        </w:rPr>
        <w:t xml:space="preserve"> and digital </w:t>
      </w:r>
      <w:r w:rsidRPr="0011725F">
        <w:rPr>
          <w:lang w:val="en-GB"/>
        </w:rPr>
        <w:lastRenderedPageBreak/>
        <w:t xml:space="preserve">literacies. These should be recognizable attributes in teachers and students acting as global citizens. Additionally, it is salient that the concept of the ‘global </w:t>
      </w:r>
      <w:r w:rsidRPr="0011725F">
        <w:rPr>
          <w:spacing w:val="-4"/>
          <w:lang w:val="en-GB"/>
        </w:rPr>
        <w:t>citizen’ is closely linked to Global Citizenship Education (GCED). UNESCO</w:t>
      </w:r>
      <w:r w:rsidRPr="0011725F">
        <w:rPr>
          <w:lang w:val="en-GB"/>
        </w:rPr>
        <w:t xml:space="preserve"> (2014) describes GCED as an educational approach that fosters respect for diversity, empathy, open-mindedness, and an appreciation of different perspectives and opinions.</w:t>
      </w:r>
    </w:p>
    <w:p w14:paraId="596A8C39" w14:textId="77777777" w:rsidR="0011725F" w:rsidRPr="0011725F" w:rsidRDefault="0011725F" w:rsidP="00E15F50">
      <w:pPr>
        <w:ind w:firstLine="709"/>
        <w:jc w:val="both"/>
        <w:rPr>
          <w:lang w:val="en-GB"/>
        </w:rPr>
      </w:pPr>
      <w:r w:rsidRPr="0011725F">
        <w:rPr>
          <w:spacing w:val="-4"/>
          <w:lang w:val="en-GB"/>
        </w:rPr>
        <w:t>The theoretical foundations of the present research lie at the</w:t>
      </w:r>
      <w:r w:rsidRPr="0011725F">
        <w:rPr>
          <w:lang w:val="en-GB"/>
        </w:rPr>
        <w:t xml:space="preserve"> intersection </w:t>
      </w:r>
      <w:r w:rsidRPr="0011725F">
        <w:rPr>
          <w:spacing w:val="-6"/>
          <w:lang w:val="en-GB"/>
        </w:rPr>
        <w:t>between several approaches to teaching and learning: Global Citizenship Education</w:t>
      </w:r>
      <w:r w:rsidRPr="0011725F">
        <w:rPr>
          <w:spacing w:val="-4"/>
          <w:lang w:val="en-GB"/>
        </w:rPr>
        <w:t xml:space="preserve"> (GCED), Culturally Responsive Teaching (CRT) and Experiential</w:t>
      </w:r>
      <w:r w:rsidRPr="0011725F">
        <w:rPr>
          <w:lang w:val="en-GB"/>
        </w:rPr>
        <w:t xml:space="preserve"> Learning (EL). The argument in </w:t>
      </w:r>
      <w:proofErr w:type="spellStart"/>
      <w:r w:rsidRPr="0011725F">
        <w:rPr>
          <w:lang w:val="en-GB"/>
        </w:rPr>
        <w:t>favor</w:t>
      </w:r>
      <w:proofErr w:type="spellEnd"/>
      <w:r w:rsidRPr="0011725F">
        <w:rPr>
          <w:lang w:val="en-GB"/>
        </w:rPr>
        <w:t xml:space="preserve"> is that a BIP project connects students from diverse linguistic and cultural backgrounds to collaborate toward </w:t>
      </w:r>
      <w:proofErr w:type="spellStart"/>
      <w:r w:rsidRPr="0011725F">
        <w:rPr>
          <w:lang w:val="en-GB"/>
        </w:rPr>
        <w:t>analyzing</w:t>
      </w:r>
      <w:proofErr w:type="spellEnd"/>
      <w:r w:rsidRPr="0011725F">
        <w:rPr>
          <w:lang w:val="en-GB"/>
        </w:rPr>
        <w:t xml:space="preserve"> different </w:t>
      </w:r>
      <w:r w:rsidRPr="0011725F">
        <w:rPr>
          <w:spacing w:val="-6"/>
          <w:lang w:val="en-GB"/>
        </w:rPr>
        <w:t>educational issues and attaining various learning outcomes. CRT regards</w:t>
      </w:r>
      <w:r w:rsidRPr="0011725F">
        <w:rPr>
          <w:lang w:val="en-GB"/>
        </w:rPr>
        <w:t xml:space="preserve"> cultural differences as a positive asset of the learning context. From this perspective, </w:t>
      </w:r>
      <w:r w:rsidRPr="0011725F">
        <w:rPr>
          <w:spacing w:val="-6"/>
          <w:lang w:val="en-GB"/>
        </w:rPr>
        <w:t>CRT is according to Gay (2018) the practice of “using the cultural knowledge,</w:t>
      </w:r>
      <w:r w:rsidRPr="0011725F">
        <w:rPr>
          <w:lang w:val="en-GB"/>
        </w:rPr>
        <w:t xml:space="preserve"> prior experiences, frames of reference and performance styles of ethnically diverse students to make learning encounters more relevant to and effective for them” (2018: 36). Various parameters define EL. Still, for our BIP project, the most suitable definition is given by Beard and Wilson (2018), who suggest that “the </w:t>
      </w:r>
      <w:r w:rsidRPr="0011725F">
        <w:rPr>
          <w:spacing w:val="-6"/>
          <w:lang w:val="en-GB"/>
        </w:rPr>
        <w:t>experience of learning has potential for the transformation of the self” (2018:</w:t>
      </w:r>
      <w:r w:rsidRPr="0011725F">
        <w:rPr>
          <w:lang w:val="en-GB"/>
        </w:rPr>
        <w:t xml:space="preserve"> 12) as an outcome of the constant interactions between inner and outer worlds.</w:t>
      </w:r>
    </w:p>
    <w:p w14:paraId="679255D3" w14:textId="77777777" w:rsidR="0011725F" w:rsidRPr="0011725F" w:rsidRDefault="0011725F" w:rsidP="00E15F50">
      <w:pPr>
        <w:ind w:firstLine="709"/>
        <w:jc w:val="both"/>
        <w:rPr>
          <w:lang w:val="en-GB"/>
        </w:rPr>
      </w:pPr>
      <w:r w:rsidRPr="0011725F">
        <w:rPr>
          <w:lang w:val="en-GB"/>
        </w:rPr>
        <w:t xml:space="preserve">In this line of thought, CRT supported our BIP project to acknowledge diverse linguistic, cultural, and educational backgrounds, while the EL provided participants with hands-on educational contexts related to global challenges such as accessibility and differentiation. Due to its international format with </w:t>
      </w:r>
      <w:r w:rsidRPr="0011725F">
        <w:rPr>
          <w:spacing w:val="-6"/>
          <w:lang w:val="en-GB"/>
        </w:rPr>
        <w:t>participants from four universities abroad, these frameworks mutually</w:t>
      </w:r>
      <w:r w:rsidRPr="0011725F">
        <w:rPr>
          <w:lang w:val="en-GB"/>
        </w:rPr>
        <w:t xml:space="preserve"> reinforced one another in our BIP project by supporting students in developing their intercultural competence, social responsibility, and collaborative skills. </w:t>
      </w:r>
    </w:p>
    <w:p w14:paraId="73F367CD" w14:textId="77777777" w:rsidR="0011725F" w:rsidRPr="0011725F" w:rsidRDefault="0011725F" w:rsidP="00E15F50">
      <w:pPr>
        <w:ind w:firstLine="709"/>
        <w:jc w:val="both"/>
        <w:rPr>
          <w:lang w:val="en-GB"/>
        </w:rPr>
      </w:pPr>
      <w:r w:rsidRPr="0011725F">
        <w:rPr>
          <w:spacing w:val="-6"/>
          <w:lang w:val="en-GB"/>
        </w:rPr>
        <w:t>Therefore, an overarching concept governing all three approaches</w:t>
      </w:r>
      <w:r w:rsidRPr="0011725F">
        <w:rPr>
          <w:lang w:val="en-GB"/>
        </w:rPr>
        <w:t xml:space="preserve"> listed </w:t>
      </w:r>
      <w:r w:rsidRPr="0011725F">
        <w:rPr>
          <w:spacing w:val="-6"/>
          <w:lang w:val="en-GB"/>
        </w:rPr>
        <w:t>above is the Intercultural Competence (IC) model proposed by Deardorff</w:t>
      </w:r>
      <w:r w:rsidRPr="0011725F">
        <w:rPr>
          <w:lang w:val="en-GB"/>
        </w:rPr>
        <w:t xml:space="preserve"> (2009). </w:t>
      </w:r>
      <w:r w:rsidRPr="0011725F">
        <w:rPr>
          <w:spacing w:val="-6"/>
          <w:lang w:val="en-GB"/>
        </w:rPr>
        <w:t>This is a process-oriented model grounded in four pillars essential for</w:t>
      </w:r>
      <w:r w:rsidRPr="0011725F">
        <w:rPr>
          <w:lang w:val="en-GB"/>
        </w:rPr>
        <w:t xml:space="preserve"> developing intercultural competence: attitudes (respect, openness, curiosity), knowledge </w:t>
      </w:r>
      <w:r w:rsidRPr="0011725F">
        <w:rPr>
          <w:spacing w:val="-6"/>
          <w:lang w:val="en-GB"/>
        </w:rPr>
        <w:t>(deep cultural knowledge, sociolinguistic awareness), skills (listening,</w:t>
      </w:r>
      <w:r w:rsidRPr="0011725F">
        <w:rPr>
          <w:lang w:val="en-GB"/>
        </w:rPr>
        <w:t xml:space="preserve"> observing, interpreting), and desired outcomes (adaptability, flexibility, appropriate communication in intercultural contexts). The BIP project sought to strengthen participants’ intercultural competence, as well as acknowledging that IC implies a lifelong process that cannot be fully achieved through short-term mobility alone.</w:t>
      </w:r>
    </w:p>
    <w:p w14:paraId="5BE20FBE" w14:textId="77777777" w:rsidR="0011725F" w:rsidRPr="0011725F" w:rsidRDefault="0011725F" w:rsidP="00E15F50">
      <w:pPr>
        <w:ind w:firstLine="709"/>
        <w:jc w:val="both"/>
        <w:rPr>
          <w:lang w:val="en-GB"/>
        </w:rPr>
      </w:pPr>
    </w:p>
    <w:p w14:paraId="0A82D800" w14:textId="33F00CBE" w:rsidR="0011725F" w:rsidRPr="0011725F" w:rsidRDefault="0011725F" w:rsidP="00101B3B">
      <w:pPr>
        <w:pStyle w:val="Heading1"/>
        <w:numPr>
          <w:ilvl w:val="0"/>
          <w:numId w:val="25"/>
        </w:numPr>
        <w:ind w:left="709" w:hanging="349"/>
        <w:rPr>
          <w:lang w:val="en-GB"/>
        </w:rPr>
      </w:pPr>
      <w:r w:rsidRPr="0011725F">
        <w:rPr>
          <w:lang w:val="en-GB"/>
        </w:rPr>
        <w:lastRenderedPageBreak/>
        <w:t>Methodology</w:t>
      </w:r>
    </w:p>
    <w:p w14:paraId="58A521A9" w14:textId="77777777" w:rsidR="0011725F" w:rsidRPr="0011725F" w:rsidRDefault="0011725F" w:rsidP="00101B3B">
      <w:pPr>
        <w:pStyle w:val="Heading2"/>
        <w:rPr>
          <w:lang w:val="en-GB"/>
        </w:rPr>
      </w:pPr>
      <w:r w:rsidRPr="0011725F">
        <w:rPr>
          <w:lang w:val="en-GB"/>
        </w:rPr>
        <w:t>III.1. Purpose of the study</w:t>
      </w:r>
    </w:p>
    <w:p w14:paraId="520929EF" w14:textId="77777777" w:rsidR="0011725F" w:rsidRPr="0011725F" w:rsidRDefault="0011725F" w:rsidP="00E15F50">
      <w:pPr>
        <w:ind w:firstLine="709"/>
        <w:jc w:val="both"/>
        <w:rPr>
          <w:lang w:val="en-GB"/>
        </w:rPr>
      </w:pPr>
      <w:r w:rsidRPr="0011725F">
        <w:rPr>
          <w:lang w:val="en-GB"/>
        </w:rPr>
        <w:t xml:space="preserve">This research highlights the multifaceted benefits of blended intensive study-abroad programs and aims to explore how participation in an Erasmus BIP contributes to intercultural competence and global mindset development. </w:t>
      </w:r>
      <w:r w:rsidRPr="0011725F">
        <w:rPr>
          <w:spacing w:val="-4"/>
          <w:lang w:val="en-GB"/>
        </w:rPr>
        <w:t>The study can be relevant for universities designing short-term mobility</w:t>
      </w:r>
      <w:r w:rsidRPr="0011725F">
        <w:rPr>
          <w:lang w:val="en-GB"/>
        </w:rPr>
        <w:t xml:space="preserve"> programs.</w:t>
      </w:r>
    </w:p>
    <w:p w14:paraId="449A91FC" w14:textId="77777777" w:rsidR="0011725F" w:rsidRPr="0011725F" w:rsidRDefault="0011725F" w:rsidP="00E15F50">
      <w:pPr>
        <w:ind w:firstLine="709"/>
        <w:jc w:val="both"/>
        <w:rPr>
          <w:lang w:val="en-GB"/>
        </w:rPr>
      </w:pPr>
      <w:r w:rsidRPr="0011725F">
        <w:rPr>
          <w:lang w:val="en-GB"/>
        </w:rPr>
        <w:t>The study aims to answer the following research questions:</w:t>
      </w:r>
    </w:p>
    <w:p w14:paraId="7C788EFE" w14:textId="77777777" w:rsidR="00101B3B" w:rsidRDefault="0011725F" w:rsidP="00E15F50">
      <w:pPr>
        <w:ind w:firstLine="709"/>
        <w:jc w:val="both"/>
        <w:rPr>
          <w:lang w:val="en-GB"/>
        </w:rPr>
      </w:pPr>
      <w:r w:rsidRPr="0011725F">
        <w:rPr>
          <w:lang w:val="en-GB"/>
        </w:rPr>
        <w:t>1. How do participants perceive the intercultural learning opportunities offered by the BIP project?</w:t>
      </w:r>
    </w:p>
    <w:p w14:paraId="78DF5A6B" w14:textId="2A550642" w:rsidR="0011725F" w:rsidRPr="0011725F" w:rsidRDefault="0011725F" w:rsidP="00E15F50">
      <w:pPr>
        <w:ind w:firstLine="709"/>
        <w:jc w:val="both"/>
        <w:rPr>
          <w:lang w:val="en-GB"/>
        </w:rPr>
      </w:pPr>
      <w:r w:rsidRPr="0011725F">
        <w:rPr>
          <w:lang w:val="en-GB"/>
        </w:rPr>
        <w:t>2. What aspects of the program have contributed most to engaging in global citizenship learning?</w:t>
      </w:r>
    </w:p>
    <w:p w14:paraId="34CA9035" w14:textId="77777777" w:rsidR="0011725F" w:rsidRPr="0011725F" w:rsidRDefault="0011725F" w:rsidP="00AB3686">
      <w:pPr>
        <w:pStyle w:val="Heading2"/>
        <w:rPr>
          <w:lang w:val="en-GB"/>
        </w:rPr>
      </w:pPr>
      <w:r w:rsidRPr="0011725F">
        <w:rPr>
          <w:lang w:val="en-GB"/>
        </w:rPr>
        <w:t>III. 2. Research Design</w:t>
      </w:r>
    </w:p>
    <w:p w14:paraId="5A0B12ED" w14:textId="77777777" w:rsidR="0011725F" w:rsidRPr="0011725F" w:rsidRDefault="0011725F" w:rsidP="00E15F50">
      <w:pPr>
        <w:ind w:firstLine="709"/>
        <w:jc w:val="both"/>
        <w:rPr>
          <w:lang w:val="en-GB"/>
        </w:rPr>
      </w:pPr>
      <w:r w:rsidRPr="0011725F">
        <w:rPr>
          <w:lang w:val="en-GB"/>
        </w:rPr>
        <w:t xml:space="preserve">The research was conducted in March 2025. A mixed-method approach </w:t>
      </w:r>
      <w:r w:rsidRPr="0011725F">
        <w:rPr>
          <w:spacing w:val="-6"/>
          <w:lang w:val="en-GB"/>
        </w:rPr>
        <w:t>was employed, combining qualitative and quantitative data collection to</w:t>
      </w:r>
      <w:r w:rsidRPr="0011725F">
        <w:rPr>
          <w:lang w:val="en-GB"/>
        </w:rPr>
        <w:t xml:space="preserve"> provide a wider perspective on respondents’ views. The Google Forms questionnaire was given to participants on the last day of the project. Given the reduced number of respondents (n=17), the findings cannot be generalized. Still, the research is valuable for the qualitative analysis of the respondents’ views about the intercultural learning opportunities offered by the project.</w:t>
      </w:r>
    </w:p>
    <w:p w14:paraId="767A74A2" w14:textId="77777777" w:rsidR="0011725F" w:rsidRPr="0011725F" w:rsidRDefault="0011725F" w:rsidP="00AB3686">
      <w:pPr>
        <w:pStyle w:val="Heading2"/>
        <w:rPr>
          <w:lang w:val="en-GB"/>
        </w:rPr>
      </w:pPr>
      <w:r w:rsidRPr="0011725F">
        <w:rPr>
          <w:lang w:val="en-GB"/>
        </w:rPr>
        <w:t>III.3. Participants and Procedure</w:t>
      </w:r>
    </w:p>
    <w:p w14:paraId="52D95CF7" w14:textId="77777777" w:rsidR="0011725F" w:rsidRDefault="0011725F" w:rsidP="00E15F50">
      <w:pPr>
        <w:ind w:firstLine="709"/>
        <w:jc w:val="both"/>
        <w:rPr>
          <w:lang w:val="en-GB"/>
        </w:rPr>
      </w:pPr>
      <w:r w:rsidRPr="0011725F">
        <w:rPr>
          <w:lang w:val="en-GB"/>
        </w:rPr>
        <w:t xml:space="preserve">The target group comprised undergraduate students (n= 21) enrolled </w:t>
      </w:r>
      <w:r w:rsidRPr="0011725F">
        <w:rPr>
          <w:spacing w:val="-6"/>
          <w:lang w:val="en-GB"/>
        </w:rPr>
        <w:t>in teacher training programs at four international universities from abroad. A</w:t>
      </w:r>
      <w:r w:rsidRPr="0011725F">
        <w:rPr>
          <w:lang w:val="en-GB"/>
        </w:rPr>
        <w:t xml:space="preserve"> total of 17 respondents provided valid answers. The survey was written in English. Responses were anonymous. Table 1 indicates respondents’ profiles:</w:t>
      </w:r>
    </w:p>
    <w:p w14:paraId="0C337A92" w14:textId="77777777" w:rsidR="00AB3686" w:rsidRPr="00DB7353" w:rsidRDefault="00AB3686" w:rsidP="00AB3686">
      <w:pPr>
        <w:jc w:val="both"/>
        <w:rPr>
          <w:sz w:val="20"/>
          <w:szCs w:val="20"/>
          <w:lang w:val="en-GB"/>
        </w:rPr>
      </w:pPr>
    </w:p>
    <w:p w14:paraId="762D4F8C" w14:textId="77777777" w:rsidR="00DB7353" w:rsidRPr="00DB7353" w:rsidRDefault="00DB7353" w:rsidP="00AB3686">
      <w:pPr>
        <w:jc w:val="both"/>
        <w:rPr>
          <w:sz w:val="20"/>
          <w:szCs w:val="20"/>
          <w:lang w:val="en-GB"/>
        </w:rPr>
      </w:pPr>
    </w:p>
    <w:p w14:paraId="523C7B90" w14:textId="77777777" w:rsidR="00AB3686" w:rsidRPr="0011725F" w:rsidRDefault="00AB3686" w:rsidP="00AB3686">
      <w:pPr>
        <w:rPr>
          <w:lang w:val="en-GB"/>
        </w:rPr>
      </w:pPr>
      <w:r w:rsidRPr="0011725F">
        <w:rPr>
          <w:b/>
          <w:bCs/>
          <w:lang w:val="en-GB"/>
        </w:rPr>
        <w:t>Table 1.</w:t>
      </w:r>
      <w:r w:rsidRPr="0011725F">
        <w:rPr>
          <w:lang w:val="en-GB"/>
        </w:rPr>
        <w:t xml:space="preserve"> Participant’s profile</w:t>
      </w:r>
    </w:p>
    <w:p w14:paraId="1CFA87E7" w14:textId="77777777" w:rsidR="00AB3686" w:rsidRPr="0011725F" w:rsidRDefault="00AB3686" w:rsidP="00AB3686">
      <w:pPr>
        <w:jc w:val="both"/>
        <w:rPr>
          <w:lang w:val="en-GB"/>
        </w:rPr>
      </w:pPr>
    </w:p>
    <w:tbl>
      <w:tblPr>
        <w:tblW w:w="7185" w:type="dxa"/>
        <w:tblBorders>
          <w:insideH w:val="nil"/>
          <w:insideV w:val="nil"/>
        </w:tblBorders>
        <w:tblLayout w:type="fixed"/>
        <w:tblLook w:val="0600" w:firstRow="0" w:lastRow="0" w:firstColumn="0" w:lastColumn="0" w:noHBand="1" w:noVBand="1"/>
      </w:tblPr>
      <w:tblGrid>
        <w:gridCol w:w="4755"/>
        <w:gridCol w:w="1215"/>
        <w:gridCol w:w="1215"/>
      </w:tblGrid>
      <w:tr w:rsidR="0011725F" w:rsidRPr="0011725F" w14:paraId="1BDB3DB4" w14:textId="77777777" w:rsidTr="00AB3686">
        <w:trPr>
          <w:tblHeader/>
        </w:trPr>
        <w:tc>
          <w:tcPr>
            <w:tcW w:w="4755" w:type="dxa"/>
            <w:tcBorders>
              <w:top w:val="nil"/>
              <w:left w:val="nil"/>
              <w:bottom w:val="single" w:sz="6" w:space="0" w:color="000000"/>
              <w:right w:val="single" w:sz="6" w:space="0" w:color="000000"/>
            </w:tcBorders>
            <w:tcMar>
              <w:top w:w="0" w:type="dxa"/>
              <w:left w:w="100" w:type="dxa"/>
              <w:bottom w:w="0" w:type="dxa"/>
              <w:right w:w="100" w:type="dxa"/>
            </w:tcMar>
            <w:hideMark/>
          </w:tcPr>
          <w:p w14:paraId="77D06225" w14:textId="77777777" w:rsidR="0011725F" w:rsidRPr="0011725F" w:rsidRDefault="0011725F" w:rsidP="00AB3686">
            <w:pPr>
              <w:spacing w:line="276" w:lineRule="auto"/>
              <w:rPr>
                <w:b/>
                <w:bCs/>
                <w:sz w:val="20"/>
                <w:szCs w:val="20"/>
                <w:lang w:val="en-GB"/>
              </w:rPr>
            </w:pPr>
            <w:r w:rsidRPr="0011725F">
              <w:rPr>
                <w:b/>
                <w:bCs/>
                <w:sz w:val="20"/>
                <w:szCs w:val="20"/>
                <w:lang w:val="en-GB"/>
              </w:rPr>
              <w:t>Participants</w:t>
            </w:r>
          </w:p>
        </w:tc>
        <w:tc>
          <w:tcPr>
            <w:tcW w:w="1215" w:type="dxa"/>
            <w:tcBorders>
              <w:top w:val="nil"/>
              <w:left w:val="nil"/>
              <w:bottom w:val="single" w:sz="6" w:space="0" w:color="000000"/>
              <w:right w:val="single" w:sz="6" w:space="0" w:color="000000"/>
            </w:tcBorders>
            <w:tcMar>
              <w:top w:w="0" w:type="dxa"/>
              <w:left w:w="100" w:type="dxa"/>
              <w:bottom w:w="0" w:type="dxa"/>
              <w:right w:w="100" w:type="dxa"/>
            </w:tcMar>
            <w:hideMark/>
          </w:tcPr>
          <w:p w14:paraId="10520D4C" w14:textId="77777777" w:rsidR="0011725F" w:rsidRPr="0011725F" w:rsidRDefault="0011725F" w:rsidP="00AB3686">
            <w:pPr>
              <w:spacing w:line="276" w:lineRule="auto"/>
              <w:rPr>
                <w:b/>
                <w:bCs/>
                <w:sz w:val="20"/>
                <w:szCs w:val="20"/>
                <w:lang w:val="en-GB"/>
              </w:rPr>
            </w:pPr>
            <w:r w:rsidRPr="0011725F">
              <w:rPr>
                <w:b/>
                <w:bCs/>
                <w:sz w:val="20"/>
                <w:szCs w:val="20"/>
                <w:lang w:val="en-GB"/>
              </w:rPr>
              <w:t>N</w:t>
            </w:r>
          </w:p>
        </w:tc>
        <w:tc>
          <w:tcPr>
            <w:tcW w:w="1215" w:type="dxa"/>
            <w:tcBorders>
              <w:top w:val="nil"/>
              <w:left w:val="nil"/>
              <w:bottom w:val="single" w:sz="6" w:space="0" w:color="000000"/>
              <w:right w:val="nil"/>
            </w:tcBorders>
            <w:tcMar>
              <w:top w:w="0" w:type="dxa"/>
              <w:left w:w="100" w:type="dxa"/>
              <w:bottom w:w="0" w:type="dxa"/>
              <w:right w:w="100" w:type="dxa"/>
            </w:tcMar>
            <w:hideMark/>
          </w:tcPr>
          <w:p w14:paraId="36D4C6CB" w14:textId="77777777" w:rsidR="0011725F" w:rsidRPr="0011725F" w:rsidRDefault="0011725F" w:rsidP="00AB3686">
            <w:pPr>
              <w:spacing w:line="276" w:lineRule="auto"/>
              <w:rPr>
                <w:b/>
                <w:bCs/>
                <w:sz w:val="20"/>
                <w:szCs w:val="20"/>
                <w:lang w:val="en-GB"/>
              </w:rPr>
            </w:pPr>
            <w:r w:rsidRPr="0011725F">
              <w:rPr>
                <w:b/>
                <w:bCs/>
                <w:sz w:val="20"/>
                <w:szCs w:val="20"/>
                <w:lang w:val="en-GB"/>
              </w:rPr>
              <w:t>%</w:t>
            </w:r>
          </w:p>
        </w:tc>
      </w:tr>
      <w:tr w:rsidR="0011725F" w:rsidRPr="0011725F" w14:paraId="734EC242" w14:textId="77777777" w:rsidTr="00AB3686">
        <w:tc>
          <w:tcPr>
            <w:tcW w:w="4755" w:type="dxa"/>
            <w:tcBorders>
              <w:top w:val="nil"/>
              <w:left w:val="nil"/>
              <w:bottom w:val="single" w:sz="6" w:space="0" w:color="000000"/>
              <w:right w:val="single" w:sz="6" w:space="0" w:color="000000"/>
            </w:tcBorders>
            <w:tcMar>
              <w:top w:w="0" w:type="dxa"/>
              <w:left w:w="100" w:type="dxa"/>
              <w:bottom w:w="0" w:type="dxa"/>
              <w:right w:w="100" w:type="dxa"/>
            </w:tcMar>
            <w:hideMark/>
          </w:tcPr>
          <w:p w14:paraId="44DAE1B4" w14:textId="77777777" w:rsidR="0011725F" w:rsidRPr="0011725F" w:rsidRDefault="0011725F" w:rsidP="00AB3686">
            <w:pPr>
              <w:spacing w:line="276" w:lineRule="auto"/>
              <w:rPr>
                <w:b/>
                <w:bCs/>
                <w:sz w:val="20"/>
                <w:szCs w:val="20"/>
                <w:lang w:val="en-GB"/>
              </w:rPr>
            </w:pPr>
            <w:r w:rsidRPr="0011725F">
              <w:rPr>
                <w:b/>
                <w:bCs/>
                <w:sz w:val="20"/>
                <w:szCs w:val="20"/>
                <w:lang w:val="en-GB"/>
              </w:rPr>
              <w:t>Age</w:t>
            </w:r>
          </w:p>
          <w:p w14:paraId="1C11A2E4" w14:textId="77777777" w:rsidR="0011725F" w:rsidRPr="0011725F" w:rsidRDefault="0011725F" w:rsidP="00AB3686">
            <w:pPr>
              <w:spacing w:line="276" w:lineRule="auto"/>
              <w:rPr>
                <w:sz w:val="20"/>
                <w:szCs w:val="20"/>
                <w:lang w:val="en-GB"/>
              </w:rPr>
            </w:pPr>
            <w:r w:rsidRPr="0011725F">
              <w:rPr>
                <w:sz w:val="20"/>
                <w:szCs w:val="20"/>
                <w:lang w:val="en-GB"/>
              </w:rPr>
              <w:t>20</w:t>
            </w:r>
          </w:p>
          <w:p w14:paraId="6BA2B8E7" w14:textId="77777777" w:rsidR="0011725F" w:rsidRPr="0011725F" w:rsidRDefault="0011725F" w:rsidP="00AB3686">
            <w:pPr>
              <w:spacing w:line="276" w:lineRule="auto"/>
              <w:rPr>
                <w:sz w:val="20"/>
                <w:szCs w:val="20"/>
                <w:lang w:val="en-GB"/>
              </w:rPr>
            </w:pPr>
            <w:r w:rsidRPr="0011725F">
              <w:rPr>
                <w:sz w:val="20"/>
                <w:szCs w:val="20"/>
                <w:lang w:val="en-GB"/>
              </w:rPr>
              <w:t>21</w:t>
            </w:r>
          </w:p>
          <w:p w14:paraId="5C9C58F9" w14:textId="77777777" w:rsidR="0011725F" w:rsidRPr="0011725F" w:rsidRDefault="0011725F" w:rsidP="00AB3686">
            <w:pPr>
              <w:spacing w:line="276" w:lineRule="auto"/>
              <w:rPr>
                <w:sz w:val="20"/>
                <w:szCs w:val="20"/>
                <w:lang w:val="en-GB"/>
              </w:rPr>
            </w:pPr>
            <w:r w:rsidRPr="0011725F">
              <w:rPr>
                <w:sz w:val="20"/>
                <w:szCs w:val="20"/>
                <w:lang w:val="en-GB"/>
              </w:rPr>
              <w:t>22</w:t>
            </w:r>
          </w:p>
          <w:p w14:paraId="750E2763" w14:textId="77777777" w:rsidR="0011725F" w:rsidRPr="0011725F" w:rsidRDefault="0011725F" w:rsidP="00AB3686">
            <w:pPr>
              <w:spacing w:line="276" w:lineRule="auto"/>
              <w:rPr>
                <w:sz w:val="20"/>
                <w:szCs w:val="20"/>
                <w:lang w:val="en-GB"/>
              </w:rPr>
            </w:pPr>
            <w:r w:rsidRPr="0011725F">
              <w:rPr>
                <w:sz w:val="20"/>
                <w:szCs w:val="20"/>
                <w:lang w:val="en-GB"/>
              </w:rPr>
              <w:t>23</w:t>
            </w:r>
          </w:p>
          <w:p w14:paraId="3B0A067D" w14:textId="77777777" w:rsidR="0011725F" w:rsidRPr="0011725F" w:rsidRDefault="0011725F" w:rsidP="00AB3686">
            <w:pPr>
              <w:spacing w:line="276" w:lineRule="auto"/>
              <w:rPr>
                <w:sz w:val="20"/>
                <w:szCs w:val="20"/>
                <w:lang w:val="en-GB"/>
              </w:rPr>
            </w:pPr>
            <w:r w:rsidRPr="0011725F">
              <w:rPr>
                <w:sz w:val="20"/>
                <w:szCs w:val="20"/>
                <w:lang w:val="en-GB"/>
              </w:rPr>
              <w:t>25</w:t>
            </w:r>
          </w:p>
        </w:tc>
        <w:tc>
          <w:tcPr>
            <w:tcW w:w="1215" w:type="dxa"/>
            <w:tcBorders>
              <w:top w:val="nil"/>
              <w:left w:val="nil"/>
              <w:bottom w:val="single" w:sz="6" w:space="0" w:color="000000"/>
              <w:right w:val="single" w:sz="6" w:space="0" w:color="000000"/>
            </w:tcBorders>
            <w:tcMar>
              <w:top w:w="0" w:type="dxa"/>
              <w:left w:w="100" w:type="dxa"/>
              <w:bottom w:w="0" w:type="dxa"/>
              <w:right w:w="100" w:type="dxa"/>
            </w:tcMar>
            <w:hideMark/>
          </w:tcPr>
          <w:p w14:paraId="0AA7B744" w14:textId="77777777" w:rsidR="0011725F" w:rsidRPr="0011725F" w:rsidRDefault="0011725F" w:rsidP="00AB3686">
            <w:pPr>
              <w:spacing w:line="276" w:lineRule="auto"/>
              <w:rPr>
                <w:sz w:val="20"/>
                <w:szCs w:val="20"/>
                <w:lang w:val="en-GB"/>
              </w:rPr>
            </w:pPr>
            <w:r w:rsidRPr="0011725F">
              <w:rPr>
                <w:sz w:val="20"/>
                <w:szCs w:val="20"/>
                <w:lang w:val="en-GB"/>
              </w:rPr>
              <w:t xml:space="preserve"> </w:t>
            </w:r>
          </w:p>
          <w:p w14:paraId="5F2E549D" w14:textId="77777777" w:rsidR="0011725F" w:rsidRPr="0011725F" w:rsidRDefault="0011725F" w:rsidP="00AB3686">
            <w:pPr>
              <w:spacing w:line="276" w:lineRule="auto"/>
              <w:rPr>
                <w:sz w:val="20"/>
                <w:szCs w:val="20"/>
                <w:lang w:val="en-GB"/>
              </w:rPr>
            </w:pPr>
            <w:r w:rsidRPr="0011725F">
              <w:rPr>
                <w:sz w:val="20"/>
                <w:szCs w:val="20"/>
                <w:lang w:val="en-GB"/>
              </w:rPr>
              <w:t>4</w:t>
            </w:r>
          </w:p>
          <w:p w14:paraId="0F70EB9F" w14:textId="77777777" w:rsidR="0011725F" w:rsidRPr="0011725F" w:rsidRDefault="0011725F" w:rsidP="00AB3686">
            <w:pPr>
              <w:spacing w:line="276" w:lineRule="auto"/>
              <w:rPr>
                <w:sz w:val="20"/>
                <w:szCs w:val="20"/>
                <w:lang w:val="en-GB"/>
              </w:rPr>
            </w:pPr>
            <w:r w:rsidRPr="0011725F">
              <w:rPr>
                <w:sz w:val="20"/>
                <w:szCs w:val="20"/>
                <w:lang w:val="en-GB"/>
              </w:rPr>
              <w:t>4</w:t>
            </w:r>
          </w:p>
          <w:p w14:paraId="7A0BEB67" w14:textId="77777777" w:rsidR="0011725F" w:rsidRPr="0011725F" w:rsidRDefault="0011725F" w:rsidP="00AB3686">
            <w:pPr>
              <w:spacing w:line="276" w:lineRule="auto"/>
              <w:rPr>
                <w:sz w:val="20"/>
                <w:szCs w:val="20"/>
                <w:lang w:val="en-GB"/>
              </w:rPr>
            </w:pPr>
            <w:r w:rsidRPr="0011725F">
              <w:rPr>
                <w:sz w:val="20"/>
                <w:szCs w:val="20"/>
                <w:lang w:val="en-GB"/>
              </w:rPr>
              <w:t>4</w:t>
            </w:r>
          </w:p>
          <w:p w14:paraId="3652DAE9" w14:textId="77777777" w:rsidR="0011725F" w:rsidRPr="0011725F" w:rsidRDefault="0011725F" w:rsidP="00AB3686">
            <w:pPr>
              <w:spacing w:line="276" w:lineRule="auto"/>
              <w:rPr>
                <w:sz w:val="20"/>
                <w:szCs w:val="20"/>
                <w:lang w:val="en-GB"/>
              </w:rPr>
            </w:pPr>
            <w:r w:rsidRPr="0011725F">
              <w:rPr>
                <w:sz w:val="20"/>
                <w:szCs w:val="20"/>
                <w:lang w:val="en-GB"/>
              </w:rPr>
              <w:t>4</w:t>
            </w:r>
          </w:p>
          <w:p w14:paraId="23A4E64D" w14:textId="77777777" w:rsidR="0011725F" w:rsidRPr="0011725F" w:rsidRDefault="0011725F" w:rsidP="00AB3686">
            <w:pPr>
              <w:spacing w:line="276" w:lineRule="auto"/>
              <w:rPr>
                <w:sz w:val="20"/>
                <w:szCs w:val="20"/>
                <w:lang w:val="en-GB"/>
              </w:rPr>
            </w:pPr>
            <w:r w:rsidRPr="0011725F">
              <w:rPr>
                <w:sz w:val="20"/>
                <w:szCs w:val="20"/>
                <w:lang w:val="en-GB"/>
              </w:rPr>
              <w:t>1</w:t>
            </w:r>
          </w:p>
        </w:tc>
        <w:tc>
          <w:tcPr>
            <w:tcW w:w="1215" w:type="dxa"/>
            <w:tcBorders>
              <w:top w:val="nil"/>
              <w:left w:val="nil"/>
              <w:bottom w:val="single" w:sz="6" w:space="0" w:color="000000"/>
              <w:right w:val="nil"/>
            </w:tcBorders>
            <w:tcMar>
              <w:top w:w="0" w:type="dxa"/>
              <w:left w:w="100" w:type="dxa"/>
              <w:bottom w:w="0" w:type="dxa"/>
              <w:right w:w="100" w:type="dxa"/>
            </w:tcMar>
            <w:hideMark/>
          </w:tcPr>
          <w:p w14:paraId="0823E0A8" w14:textId="77777777" w:rsidR="0011725F" w:rsidRPr="0011725F" w:rsidRDefault="0011725F" w:rsidP="00AB3686">
            <w:pPr>
              <w:spacing w:line="276" w:lineRule="auto"/>
              <w:rPr>
                <w:sz w:val="20"/>
                <w:szCs w:val="20"/>
                <w:lang w:val="en-GB"/>
              </w:rPr>
            </w:pPr>
            <w:r w:rsidRPr="0011725F">
              <w:rPr>
                <w:sz w:val="20"/>
                <w:szCs w:val="20"/>
                <w:lang w:val="en-GB"/>
              </w:rPr>
              <w:t xml:space="preserve"> </w:t>
            </w:r>
          </w:p>
          <w:p w14:paraId="636E47D9" w14:textId="77777777" w:rsidR="0011725F" w:rsidRPr="0011725F" w:rsidRDefault="0011725F" w:rsidP="00AB3686">
            <w:pPr>
              <w:spacing w:line="276" w:lineRule="auto"/>
              <w:rPr>
                <w:sz w:val="20"/>
                <w:szCs w:val="20"/>
                <w:lang w:val="en-GB"/>
              </w:rPr>
            </w:pPr>
            <w:r w:rsidRPr="0011725F">
              <w:rPr>
                <w:sz w:val="20"/>
                <w:szCs w:val="20"/>
                <w:lang w:val="en-GB"/>
              </w:rPr>
              <w:t>23.5%</w:t>
            </w:r>
          </w:p>
          <w:p w14:paraId="18C7403A" w14:textId="77777777" w:rsidR="0011725F" w:rsidRPr="0011725F" w:rsidRDefault="0011725F" w:rsidP="00AB3686">
            <w:pPr>
              <w:spacing w:line="276" w:lineRule="auto"/>
              <w:rPr>
                <w:sz w:val="20"/>
                <w:szCs w:val="20"/>
                <w:lang w:val="en-GB"/>
              </w:rPr>
            </w:pPr>
            <w:r w:rsidRPr="0011725F">
              <w:rPr>
                <w:sz w:val="20"/>
                <w:szCs w:val="20"/>
                <w:lang w:val="en-GB"/>
              </w:rPr>
              <w:t>23.5%</w:t>
            </w:r>
          </w:p>
          <w:p w14:paraId="2EF7B63B" w14:textId="77777777" w:rsidR="0011725F" w:rsidRPr="0011725F" w:rsidRDefault="0011725F" w:rsidP="00AB3686">
            <w:pPr>
              <w:spacing w:line="276" w:lineRule="auto"/>
              <w:rPr>
                <w:sz w:val="20"/>
                <w:szCs w:val="20"/>
                <w:lang w:val="en-GB"/>
              </w:rPr>
            </w:pPr>
            <w:r w:rsidRPr="0011725F">
              <w:rPr>
                <w:sz w:val="20"/>
                <w:szCs w:val="20"/>
                <w:lang w:val="en-GB"/>
              </w:rPr>
              <w:t>23.5%</w:t>
            </w:r>
          </w:p>
          <w:p w14:paraId="7016C202" w14:textId="77777777" w:rsidR="0011725F" w:rsidRPr="0011725F" w:rsidRDefault="0011725F" w:rsidP="00AB3686">
            <w:pPr>
              <w:spacing w:line="276" w:lineRule="auto"/>
              <w:rPr>
                <w:sz w:val="20"/>
                <w:szCs w:val="20"/>
                <w:lang w:val="en-GB"/>
              </w:rPr>
            </w:pPr>
            <w:r w:rsidRPr="0011725F">
              <w:rPr>
                <w:sz w:val="20"/>
                <w:szCs w:val="20"/>
                <w:lang w:val="en-GB"/>
              </w:rPr>
              <w:t>23.5%</w:t>
            </w:r>
          </w:p>
          <w:p w14:paraId="341DB8FE" w14:textId="77777777" w:rsidR="0011725F" w:rsidRPr="0011725F" w:rsidRDefault="0011725F" w:rsidP="00AB3686">
            <w:pPr>
              <w:spacing w:line="276" w:lineRule="auto"/>
              <w:rPr>
                <w:sz w:val="20"/>
                <w:szCs w:val="20"/>
                <w:lang w:val="en-GB"/>
              </w:rPr>
            </w:pPr>
            <w:r w:rsidRPr="0011725F">
              <w:rPr>
                <w:sz w:val="20"/>
                <w:szCs w:val="20"/>
                <w:lang w:val="en-GB"/>
              </w:rPr>
              <w:t>5.9%</w:t>
            </w:r>
          </w:p>
        </w:tc>
      </w:tr>
      <w:tr w:rsidR="0011725F" w:rsidRPr="0011725F" w14:paraId="7D3764A5" w14:textId="77777777" w:rsidTr="00AB3686">
        <w:tc>
          <w:tcPr>
            <w:tcW w:w="4755" w:type="dxa"/>
            <w:tcBorders>
              <w:top w:val="nil"/>
              <w:left w:val="nil"/>
              <w:bottom w:val="single" w:sz="6" w:space="0" w:color="000000"/>
              <w:right w:val="single" w:sz="6" w:space="0" w:color="000000"/>
            </w:tcBorders>
            <w:tcMar>
              <w:top w:w="0" w:type="dxa"/>
              <w:left w:w="100" w:type="dxa"/>
              <w:bottom w:w="0" w:type="dxa"/>
              <w:right w:w="100" w:type="dxa"/>
            </w:tcMar>
            <w:hideMark/>
          </w:tcPr>
          <w:p w14:paraId="2F7F63F3" w14:textId="77777777" w:rsidR="0011725F" w:rsidRPr="0011725F" w:rsidRDefault="0011725F" w:rsidP="00AB3686">
            <w:pPr>
              <w:spacing w:line="276" w:lineRule="auto"/>
              <w:rPr>
                <w:b/>
                <w:bCs/>
                <w:sz w:val="20"/>
                <w:szCs w:val="20"/>
                <w:lang w:val="en-GB"/>
              </w:rPr>
            </w:pPr>
            <w:r w:rsidRPr="0011725F">
              <w:rPr>
                <w:b/>
                <w:bCs/>
                <w:sz w:val="20"/>
                <w:szCs w:val="20"/>
                <w:lang w:val="en-GB"/>
              </w:rPr>
              <w:lastRenderedPageBreak/>
              <w:t>Gender</w:t>
            </w:r>
          </w:p>
          <w:p w14:paraId="452A326D" w14:textId="77777777" w:rsidR="0011725F" w:rsidRPr="0011725F" w:rsidRDefault="0011725F" w:rsidP="00AB3686">
            <w:pPr>
              <w:spacing w:line="276" w:lineRule="auto"/>
              <w:rPr>
                <w:sz w:val="20"/>
                <w:szCs w:val="20"/>
                <w:lang w:val="en-GB"/>
              </w:rPr>
            </w:pPr>
            <w:r w:rsidRPr="0011725F">
              <w:rPr>
                <w:sz w:val="20"/>
                <w:szCs w:val="20"/>
                <w:lang w:val="en-GB"/>
              </w:rPr>
              <w:t>Female</w:t>
            </w:r>
          </w:p>
          <w:p w14:paraId="7EDD4E92" w14:textId="77777777" w:rsidR="0011725F" w:rsidRPr="0011725F" w:rsidRDefault="0011725F" w:rsidP="00AB3686">
            <w:pPr>
              <w:spacing w:line="276" w:lineRule="auto"/>
              <w:rPr>
                <w:sz w:val="20"/>
                <w:szCs w:val="20"/>
                <w:lang w:val="en-GB"/>
              </w:rPr>
            </w:pPr>
            <w:r w:rsidRPr="0011725F">
              <w:rPr>
                <w:sz w:val="20"/>
                <w:szCs w:val="20"/>
                <w:lang w:val="en-GB"/>
              </w:rPr>
              <w:t>Male</w:t>
            </w:r>
          </w:p>
        </w:tc>
        <w:tc>
          <w:tcPr>
            <w:tcW w:w="1215" w:type="dxa"/>
            <w:tcBorders>
              <w:top w:val="nil"/>
              <w:left w:val="nil"/>
              <w:bottom w:val="single" w:sz="6" w:space="0" w:color="000000"/>
              <w:right w:val="single" w:sz="6" w:space="0" w:color="000000"/>
            </w:tcBorders>
            <w:tcMar>
              <w:top w:w="0" w:type="dxa"/>
              <w:left w:w="100" w:type="dxa"/>
              <w:bottom w:w="0" w:type="dxa"/>
              <w:right w:w="100" w:type="dxa"/>
            </w:tcMar>
            <w:hideMark/>
          </w:tcPr>
          <w:p w14:paraId="0B1C221D" w14:textId="77777777" w:rsidR="0011725F" w:rsidRPr="0011725F" w:rsidRDefault="0011725F" w:rsidP="00AB3686">
            <w:pPr>
              <w:spacing w:line="276" w:lineRule="auto"/>
              <w:rPr>
                <w:sz w:val="20"/>
                <w:szCs w:val="20"/>
                <w:lang w:val="en-GB"/>
              </w:rPr>
            </w:pPr>
            <w:r w:rsidRPr="0011725F">
              <w:rPr>
                <w:sz w:val="20"/>
                <w:szCs w:val="20"/>
                <w:lang w:val="en-GB"/>
              </w:rPr>
              <w:t xml:space="preserve"> </w:t>
            </w:r>
          </w:p>
          <w:p w14:paraId="51557BBD" w14:textId="77777777" w:rsidR="0011725F" w:rsidRPr="0011725F" w:rsidRDefault="0011725F" w:rsidP="00AB3686">
            <w:pPr>
              <w:spacing w:line="276" w:lineRule="auto"/>
              <w:rPr>
                <w:sz w:val="20"/>
                <w:szCs w:val="20"/>
                <w:lang w:val="en-GB"/>
              </w:rPr>
            </w:pPr>
            <w:r w:rsidRPr="0011725F">
              <w:rPr>
                <w:sz w:val="20"/>
                <w:szCs w:val="20"/>
                <w:lang w:val="en-GB"/>
              </w:rPr>
              <w:t>13</w:t>
            </w:r>
          </w:p>
          <w:p w14:paraId="5778ED42" w14:textId="77777777" w:rsidR="0011725F" w:rsidRPr="0011725F" w:rsidRDefault="0011725F" w:rsidP="00AB3686">
            <w:pPr>
              <w:spacing w:line="276" w:lineRule="auto"/>
              <w:rPr>
                <w:sz w:val="20"/>
                <w:szCs w:val="20"/>
                <w:lang w:val="en-GB"/>
              </w:rPr>
            </w:pPr>
            <w:r w:rsidRPr="0011725F">
              <w:rPr>
                <w:sz w:val="20"/>
                <w:szCs w:val="20"/>
                <w:lang w:val="en-GB"/>
              </w:rPr>
              <w:t>4</w:t>
            </w:r>
          </w:p>
        </w:tc>
        <w:tc>
          <w:tcPr>
            <w:tcW w:w="1215" w:type="dxa"/>
            <w:tcBorders>
              <w:top w:val="nil"/>
              <w:left w:val="nil"/>
              <w:bottom w:val="single" w:sz="6" w:space="0" w:color="000000"/>
              <w:right w:val="nil"/>
            </w:tcBorders>
            <w:tcMar>
              <w:top w:w="0" w:type="dxa"/>
              <w:left w:w="100" w:type="dxa"/>
              <w:bottom w:w="0" w:type="dxa"/>
              <w:right w:w="100" w:type="dxa"/>
            </w:tcMar>
            <w:hideMark/>
          </w:tcPr>
          <w:p w14:paraId="5532D085" w14:textId="77777777" w:rsidR="0011725F" w:rsidRPr="0011725F" w:rsidRDefault="0011725F" w:rsidP="00AB3686">
            <w:pPr>
              <w:spacing w:line="276" w:lineRule="auto"/>
              <w:rPr>
                <w:sz w:val="20"/>
                <w:szCs w:val="20"/>
                <w:lang w:val="en-GB"/>
              </w:rPr>
            </w:pPr>
            <w:r w:rsidRPr="0011725F">
              <w:rPr>
                <w:sz w:val="20"/>
                <w:szCs w:val="20"/>
                <w:lang w:val="en-GB"/>
              </w:rPr>
              <w:t xml:space="preserve"> </w:t>
            </w:r>
          </w:p>
          <w:p w14:paraId="19766C77" w14:textId="77777777" w:rsidR="0011725F" w:rsidRPr="0011725F" w:rsidRDefault="0011725F" w:rsidP="00AB3686">
            <w:pPr>
              <w:spacing w:line="276" w:lineRule="auto"/>
              <w:rPr>
                <w:sz w:val="20"/>
                <w:szCs w:val="20"/>
                <w:lang w:val="en-GB"/>
              </w:rPr>
            </w:pPr>
            <w:r w:rsidRPr="0011725F">
              <w:rPr>
                <w:sz w:val="20"/>
                <w:szCs w:val="20"/>
                <w:lang w:val="en-GB"/>
              </w:rPr>
              <w:t>76.5%</w:t>
            </w:r>
          </w:p>
          <w:p w14:paraId="6F2BC527" w14:textId="77777777" w:rsidR="0011725F" w:rsidRPr="0011725F" w:rsidRDefault="0011725F" w:rsidP="00AB3686">
            <w:pPr>
              <w:spacing w:line="276" w:lineRule="auto"/>
              <w:rPr>
                <w:sz w:val="20"/>
                <w:szCs w:val="20"/>
                <w:lang w:val="en-GB"/>
              </w:rPr>
            </w:pPr>
            <w:r w:rsidRPr="0011725F">
              <w:rPr>
                <w:sz w:val="20"/>
                <w:szCs w:val="20"/>
                <w:lang w:val="en-GB"/>
              </w:rPr>
              <w:t>23.5%</w:t>
            </w:r>
          </w:p>
        </w:tc>
      </w:tr>
      <w:tr w:rsidR="0011725F" w:rsidRPr="0011725F" w14:paraId="2D1F22F9" w14:textId="77777777" w:rsidTr="00CF0DB9">
        <w:tc>
          <w:tcPr>
            <w:tcW w:w="4755" w:type="dxa"/>
            <w:tcBorders>
              <w:top w:val="nil"/>
              <w:left w:val="nil"/>
              <w:bottom w:val="single" w:sz="6" w:space="0" w:color="000000"/>
              <w:right w:val="single" w:sz="6" w:space="0" w:color="000000"/>
            </w:tcBorders>
            <w:tcMar>
              <w:top w:w="0" w:type="dxa"/>
              <w:left w:w="100" w:type="dxa"/>
              <w:bottom w:w="0" w:type="dxa"/>
              <w:right w:w="100" w:type="dxa"/>
            </w:tcMar>
            <w:hideMark/>
          </w:tcPr>
          <w:p w14:paraId="511D1B55" w14:textId="77777777" w:rsidR="0011725F" w:rsidRPr="0011725F" w:rsidRDefault="0011725F" w:rsidP="00AB3686">
            <w:pPr>
              <w:spacing w:line="276" w:lineRule="auto"/>
              <w:rPr>
                <w:b/>
                <w:bCs/>
                <w:sz w:val="20"/>
                <w:szCs w:val="20"/>
                <w:lang w:val="en-GB"/>
              </w:rPr>
            </w:pPr>
            <w:r w:rsidRPr="0011725F">
              <w:rPr>
                <w:b/>
                <w:bCs/>
                <w:sz w:val="20"/>
                <w:szCs w:val="20"/>
                <w:lang w:val="en-GB"/>
              </w:rPr>
              <w:t>Country of origin</w:t>
            </w:r>
          </w:p>
          <w:p w14:paraId="64AE5C6D" w14:textId="77777777" w:rsidR="0011725F" w:rsidRPr="0011725F" w:rsidRDefault="0011725F" w:rsidP="00AB3686">
            <w:pPr>
              <w:spacing w:line="276" w:lineRule="auto"/>
              <w:rPr>
                <w:sz w:val="20"/>
                <w:szCs w:val="20"/>
                <w:lang w:val="en-GB"/>
              </w:rPr>
            </w:pPr>
            <w:r w:rsidRPr="0011725F">
              <w:rPr>
                <w:sz w:val="20"/>
                <w:szCs w:val="20"/>
                <w:lang w:val="en-GB"/>
              </w:rPr>
              <w:t>Spain</w:t>
            </w:r>
          </w:p>
          <w:p w14:paraId="101CA58E" w14:textId="77777777" w:rsidR="0011725F" w:rsidRPr="0011725F" w:rsidRDefault="0011725F" w:rsidP="00AB3686">
            <w:pPr>
              <w:spacing w:line="276" w:lineRule="auto"/>
              <w:rPr>
                <w:sz w:val="20"/>
                <w:szCs w:val="20"/>
                <w:lang w:val="en-GB"/>
              </w:rPr>
            </w:pPr>
            <w:r w:rsidRPr="0011725F">
              <w:rPr>
                <w:sz w:val="20"/>
                <w:szCs w:val="20"/>
                <w:lang w:val="en-GB"/>
              </w:rPr>
              <w:t>Poland</w:t>
            </w:r>
          </w:p>
          <w:p w14:paraId="3607F7E7" w14:textId="77777777" w:rsidR="0011725F" w:rsidRPr="0011725F" w:rsidRDefault="0011725F" w:rsidP="00AB3686">
            <w:pPr>
              <w:spacing w:line="276" w:lineRule="auto"/>
              <w:rPr>
                <w:sz w:val="20"/>
                <w:szCs w:val="20"/>
                <w:lang w:val="en-GB"/>
              </w:rPr>
            </w:pPr>
            <w:r w:rsidRPr="0011725F">
              <w:rPr>
                <w:sz w:val="20"/>
                <w:szCs w:val="20"/>
                <w:lang w:val="en-GB"/>
              </w:rPr>
              <w:t>Lithuania</w:t>
            </w:r>
          </w:p>
        </w:tc>
        <w:tc>
          <w:tcPr>
            <w:tcW w:w="1215" w:type="dxa"/>
            <w:tcBorders>
              <w:top w:val="nil"/>
              <w:left w:val="nil"/>
              <w:bottom w:val="single" w:sz="6" w:space="0" w:color="000000"/>
              <w:right w:val="single" w:sz="6" w:space="0" w:color="000000"/>
            </w:tcBorders>
            <w:tcMar>
              <w:top w:w="0" w:type="dxa"/>
              <w:left w:w="100" w:type="dxa"/>
              <w:bottom w:w="0" w:type="dxa"/>
              <w:right w:w="100" w:type="dxa"/>
            </w:tcMar>
            <w:hideMark/>
          </w:tcPr>
          <w:p w14:paraId="6ABE1F0C" w14:textId="77777777" w:rsidR="0011725F" w:rsidRPr="0011725F" w:rsidRDefault="0011725F" w:rsidP="00AB3686">
            <w:pPr>
              <w:spacing w:line="276" w:lineRule="auto"/>
              <w:rPr>
                <w:sz w:val="20"/>
                <w:szCs w:val="20"/>
                <w:lang w:val="en-GB"/>
              </w:rPr>
            </w:pPr>
            <w:r w:rsidRPr="0011725F">
              <w:rPr>
                <w:sz w:val="20"/>
                <w:szCs w:val="20"/>
                <w:lang w:val="en-GB"/>
              </w:rPr>
              <w:t xml:space="preserve"> </w:t>
            </w:r>
          </w:p>
          <w:p w14:paraId="1ABA102A" w14:textId="77777777" w:rsidR="0011725F" w:rsidRPr="0011725F" w:rsidRDefault="0011725F" w:rsidP="00AB3686">
            <w:pPr>
              <w:spacing w:line="276" w:lineRule="auto"/>
              <w:rPr>
                <w:sz w:val="20"/>
                <w:szCs w:val="20"/>
                <w:lang w:val="en-GB"/>
              </w:rPr>
            </w:pPr>
            <w:r w:rsidRPr="0011725F">
              <w:rPr>
                <w:sz w:val="20"/>
                <w:szCs w:val="20"/>
                <w:lang w:val="en-GB"/>
              </w:rPr>
              <w:t>9</w:t>
            </w:r>
          </w:p>
          <w:p w14:paraId="6F0AD7F2" w14:textId="77777777" w:rsidR="0011725F" w:rsidRPr="0011725F" w:rsidRDefault="0011725F" w:rsidP="00AB3686">
            <w:pPr>
              <w:spacing w:line="276" w:lineRule="auto"/>
              <w:rPr>
                <w:sz w:val="20"/>
                <w:szCs w:val="20"/>
                <w:lang w:val="en-GB"/>
              </w:rPr>
            </w:pPr>
            <w:r w:rsidRPr="0011725F">
              <w:rPr>
                <w:sz w:val="20"/>
                <w:szCs w:val="20"/>
                <w:lang w:val="en-GB"/>
              </w:rPr>
              <w:t>5</w:t>
            </w:r>
          </w:p>
          <w:p w14:paraId="0E0B6411" w14:textId="77777777" w:rsidR="0011725F" w:rsidRPr="0011725F" w:rsidRDefault="0011725F" w:rsidP="00AB3686">
            <w:pPr>
              <w:spacing w:line="276" w:lineRule="auto"/>
              <w:rPr>
                <w:sz w:val="20"/>
                <w:szCs w:val="20"/>
                <w:lang w:val="en-GB"/>
              </w:rPr>
            </w:pPr>
            <w:r w:rsidRPr="0011725F">
              <w:rPr>
                <w:sz w:val="20"/>
                <w:szCs w:val="20"/>
                <w:lang w:val="en-GB"/>
              </w:rPr>
              <w:t>3</w:t>
            </w:r>
          </w:p>
        </w:tc>
        <w:tc>
          <w:tcPr>
            <w:tcW w:w="1215" w:type="dxa"/>
            <w:tcBorders>
              <w:top w:val="nil"/>
              <w:left w:val="nil"/>
              <w:bottom w:val="single" w:sz="6" w:space="0" w:color="000000"/>
              <w:right w:val="nil"/>
            </w:tcBorders>
            <w:tcMar>
              <w:top w:w="0" w:type="dxa"/>
              <w:left w:w="100" w:type="dxa"/>
              <w:bottom w:w="0" w:type="dxa"/>
              <w:right w:w="100" w:type="dxa"/>
            </w:tcMar>
            <w:hideMark/>
          </w:tcPr>
          <w:p w14:paraId="660A8B1C" w14:textId="77777777" w:rsidR="0011725F" w:rsidRPr="0011725F" w:rsidRDefault="0011725F" w:rsidP="00AB3686">
            <w:pPr>
              <w:spacing w:line="276" w:lineRule="auto"/>
              <w:rPr>
                <w:sz w:val="20"/>
                <w:szCs w:val="20"/>
                <w:lang w:val="en-GB"/>
              </w:rPr>
            </w:pPr>
            <w:r w:rsidRPr="0011725F">
              <w:rPr>
                <w:sz w:val="20"/>
                <w:szCs w:val="20"/>
                <w:lang w:val="en-GB"/>
              </w:rPr>
              <w:t xml:space="preserve"> </w:t>
            </w:r>
          </w:p>
          <w:p w14:paraId="3D878E15" w14:textId="77777777" w:rsidR="0011725F" w:rsidRPr="0011725F" w:rsidRDefault="0011725F" w:rsidP="00AB3686">
            <w:pPr>
              <w:spacing w:line="276" w:lineRule="auto"/>
              <w:rPr>
                <w:sz w:val="20"/>
                <w:szCs w:val="20"/>
                <w:lang w:val="en-GB"/>
              </w:rPr>
            </w:pPr>
            <w:r w:rsidRPr="0011725F">
              <w:rPr>
                <w:sz w:val="20"/>
                <w:szCs w:val="20"/>
                <w:lang w:val="en-GB"/>
              </w:rPr>
              <w:t>52.9%</w:t>
            </w:r>
          </w:p>
          <w:p w14:paraId="14629E76" w14:textId="77777777" w:rsidR="0011725F" w:rsidRPr="0011725F" w:rsidRDefault="0011725F" w:rsidP="00AB3686">
            <w:pPr>
              <w:spacing w:line="276" w:lineRule="auto"/>
              <w:rPr>
                <w:sz w:val="20"/>
                <w:szCs w:val="20"/>
                <w:lang w:val="en-GB"/>
              </w:rPr>
            </w:pPr>
            <w:r w:rsidRPr="0011725F">
              <w:rPr>
                <w:sz w:val="20"/>
                <w:szCs w:val="20"/>
                <w:lang w:val="en-GB"/>
              </w:rPr>
              <w:t>29.4%</w:t>
            </w:r>
          </w:p>
          <w:p w14:paraId="2665DEC0" w14:textId="77777777" w:rsidR="0011725F" w:rsidRPr="0011725F" w:rsidRDefault="0011725F" w:rsidP="00AB3686">
            <w:pPr>
              <w:spacing w:line="276" w:lineRule="auto"/>
              <w:rPr>
                <w:sz w:val="20"/>
                <w:szCs w:val="20"/>
                <w:lang w:val="en-GB"/>
              </w:rPr>
            </w:pPr>
            <w:r w:rsidRPr="0011725F">
              <w:rPr>
                <w:sz w:val="20"/>
                <w:szCs w:val="20"/>
                <w:lang w:val="en-GB"/>
              </w:rPr>
              <w:t>17.6%</w:t>
            </w:r>
          </w:p>
        </w:tc>
      </w:tr>
      <w:tr w:rsidR="0011725F" w:rsidRPr="0011725F" w14:paraId="2FEBD0CD" w14:textId="77777777" w:rsidTr="00CF0DB9">
        <w:tc>
          <w:tcPr>
            <w:tcW w:w="4755" w:type="dxa"/>
            <w:tcBorders>
              <w:top w:val="single" w:sz="6" w:space="0" w:color="000000"/>
              <w:left w:val="nil"/>
              <w:bottom w:val="single" w:sz="4" w:space="0" w:color="auto"/>
              <w:right w:val="single" w:sz="6" w:space="0" w:color="000000"/>
            </w:tcBorders>
            <w:tcMar>
              <w:top w:w="0" w:type="dxa"/>
              <w:left w:w="100" w:type="dxa"/>
              <w:bottom w:w="0" w:type="dxa"/>
              <w:right w:w="100" w:type="dxa"/>
            </w:tcMar>
            <w:hideMark/>
          </w:tcPr>
          <w:p w14:paraId="1E8D7F47" w14:textId="77777777" w:rsidR="0011725F" w:rsidRPr="0011725F" w:rsidRDefault="0011725F" w:rsidP="00AB3686">
            <w:pPr>
              <w:spacing w:line="276" w:lineRule="auto"/>
              <w:rPr>
                <w:b/>
                <w:bCs/>
                <w:sz w:val="20"/>
                <w:szCs w:val="20"/>
                <w:lang w:val="en-GB"/>
              </w:rPr>
            </w:pPr>
            <w:r w:rsidRPr="0011725F">
              <w:rPr>
                <w:b/>
                <w:bCs/>
                <w:sz w:val="20"/>
                <w:szCs w:val="20"/>
                <w:lang w:val="en-GB"/>
              </w:rPr>
              <w:t>Foreign language competence</w:t>
            </w:r>
          </w:p>
          <w:p w14:paraId="355891F2" w14:textId="77777777" w:rsidR="0011725F" w:rsidRPr="0011725F" w:rsidRDefault="0011725F" w:rsidP="00AB3686">
            <w:pPr>
              <w:spacing w:line="276" w:lineRule="auto"/>
              <w:rPr>
                <w:sz w:val="20"/>
                <w:szCs w:val="20"/>
                <w:lang w:val="en-GB"/>
              </w:rPr>
            </w:pPr>
            <w:r w:rsidRPr="0011725F">
              <w:rPr>
                <w:sz w:val="20"/>
                <w:szCs w:val="20"/>
                <w:lang w:val="en-GB"/>
              </w:rPr>
              <w:t>English: Advanced level</w:t>
            </w:r>
          </w:p>
          <w:p w14:paraId="21E3D1E0" w14:textId="40B17926" w:rsidR="0011725F" w:rsidRPr="0011725F" w:rsidRDefault="00CF0DB9" w:rsidP="00AB3686">
            <w:pPr>
              <w:spacing w:line="276" w:lineRule="auto"/>
              <w:rPr>
                <w:sz w:val="20"/>
                <w:szCs w:val="20"/>
                <w:lang w:val="en-GB"/>
              </w:rPr>
            </w:pPr>
            <w:r w:rsidRPr="00DB7353">
              <w:rPr>
                <w:sz w:val="20"/>
                <w:szCs w:val="20"/>
                <w:lang w:val="en-GB"/>
              </w:rPr>
              <w:t xml:space="preserve">    </w:t>
            </w:r>
            <w:r w:rsidR="0011725F" w:rsidRPr="0011725F">
              <w:rPr>
                <w:sz w:val="20"/>
                <w:szCs w:val="20"/>
                <w:lang w:val="en-GB"/>
              </w:rPr>
              <w:t>Intermediate level</w:t>
            </w:r>
          </w:p>
          <w:p w14:paraId="3BF73380" w14:textId="77777777" w:rsidR="0011725F" w:rsidRPr="0011725F" w:rsidRDefault="0011725F" w:rsidP="00AB3686">
            <w:pPr>
              <w:spacing w:line="276" w:lineRule="auto"/>
              <w:rPr>
                <w:sz w:val="20"/>
                <w:szCs w:val="20"/>
                <w:lang w:val="en-GB"/>
              </w:rPr>
            </w:pPr>
            <w:r w:rsidRPr="0011725F">
              <w:rPr>
                <w:sz w:val="20"/>
                <w:szCs w:val="20"/>
                <w:lang w:val="en-GB"/>
              </w:rPr>
              <w:t>French: Beginner level</w:t>
            </w:r>
          </w:p>
          <w:p w14:paraId="157F8706" w14:textId="710E7488" w:rsidR="0011725F" w:rsidRPr="0011725F" w:rsidRDefault="00CF0DB9" w:rsidP="00AB3686">
            <w:pPr>
              <w:spacing w:line="276" w:lineRule="auto"/>
              <w:rPr>
                <w:sz w:val="20"/>
                <w:szCs w:val="20"/>
                <w:lang w:val="en-GB"/>
              </w:rPr>
            </w:pPr>
            <w:r w:rsidRPr="00DB7353">
              <w:rPr>
                <w:sz w:val="20"/>
                <w:szCs w:val="20"/>
                <w:lang w:val="en-GB"/>
              </w:rPr>
              <w:t xml:space="preserve">    </w:t>
            </w:r>
            <w:r w:rsidR="0011725F" w:rsidRPr="0011725F">
              <w:rPr>
                <w:sz w:val="20"/>
                <w:szCs w:val="20"/>
                <w:lang w:val="en-GB"/>
              </w:rPr>
              <w:t>Intermediate level</w:t>
            </w:r>
          </w:p>
          <w:p w14:paraId="586BBCA2" w14:textId="29556D9B" w:rsidR="0011725F" w:rsidRPr="0011725F" w:rsidRDefault="0011725F" w:rsidP="00AB3686">
            <w:pPr>
              <w:spacing w:line="276" w:lineRule="auto"/>
              <w:rPr>
                <w:sz w:val="20"/>
                <w:szCs w:val="20"/>
                <w:lang w:val="en-GB"/>
              </w:rPr>
            </w:pPr>
            <w:r w:rsidRPr="0011725F">
              <w:rPr>
                <w:sz w:val="20"/>
                <w:szCs w:val="20"/>
                <w:lang w:val="en-GB"/>
              </w:rPr>
              <w:t>Italian:</w:t>
            </w:r>
            <w:r w:rsidR="00CF0DB9" w:rsidRPr="00DB7353">
              <w:rPr>
                <w:sz w:val="20"/>
                <w:szCs w:val="20"/>
                <w:lang w:val="en-GB"/>
              </w:rPr>
              <w:t xml:space="preserve"> </w:t>
            </w:r>
            <w:r w:rsidRPr="0011725F">
              <w:rPr>
                <w:sz w:val="20"/>
                <w:szCs w:val="20"/>
                <w:lang w:val="en-GB"/>
              </w:rPr>
              <w:t>Beginner level</w:t>
            </w:r>
          </w:p>
          <w:p w14:paraId="38306952" w14:textId="7B8EF15A" w:rsidR="0011725F" w:rsidRPr="0011725F" w:rsidRDefault="00CF0DB9" w:rsidP="00AB3686">
            <w:pPr>
              <w:spacing w:line="276" w:lineRule="auto"/>
              <w:rPr>
                <w:sz w:val="20"/>
                <w:szCs w:val="20"/>
                <w:lang w:val="en-GB"/>
              </w:rPr>
            </w:pPr>
            <w:r w:rsidRPr="00DB7353">
              <w:rPr>
                <w:sz w:val="20"/>
                <w:szCs w:val="20"/>
                <w:lang w:val="en-GB"/>
              </w:rPr>
              <w:t xml:space="preserve">    </w:t>
            </w:r>
            <w:r w:rsidR="0011725F" w:rsidRPr="0011725F">
              <w:rPr>
                <w:sz w:val="20"/>
                <w:szCs w:val="20"/>
                <w:lang w:val="en-GB"/>
              </w:rPr>
              <w:t>Intermediate level</w:t>
            </w:r>
          </w:p>
          <w:p w14:paraId="344539CB" w14:textId="77777777" w:rsidR="0011725F" w:rsidRPr="0011725F" w:rsidRDefault="0011725F" w:rsidP="00AB3686">
            <w:pPr>
              <w:spacing w:line="276" w:lineRule="auto"/>
              <w:rPr>
                <w:sz w:val="20"/>
                <w:szCs w:val="20"/>
                <w:lang w:val="en-GB"/>
              </w:rPr>
            </w:pPr>
            <w:r w:rsidRPr="0011725F">
              <w:rPr>
                <w:sz w:val="20"/>
                <w:szCs w:val="20"/>
                <w:lang w:val="en-GB"/>
              </w:rPr>
              <w:t>Romanian: Beginner level</w:t>
            </w:r>
          </w:p>
        </w:tc>
        <w:tc>
          <w:tcPr>
            <w:tcW w:w="1215" w:type="dxa"/>
            <w:tcBorders>
              <w:top w:val="single" w:sz="6" w:space="0" w:color="000000"/>
              <w:left w:val="nil"/>
              <w:bottom w:val="single" w:sz="4" w:space="0" w:color="auto"/>
              <w:right w:val="single" w:sz="6" w:space="0" w:color="000000"/>
            </w:tcBorders>
            <w:tcMar>
              <w:top w:w="0" w:type="dxa"/>
              <w:left w:w="100" w:type="dxa"/>
              <w:bottom w:w="0" w:type="dxa"/>
              <w:right w:w="100" w:type="dxa"/>
            </w:tcMar>
            <w:hideMark/>
          </w:tcPr>
          <w:p w14:paraId="5EC6F3C4" w14:textId="77777777" w:rsidR="0011725F" w:rsidRPr="0011725F" w:rsidRDefault="0011725F" w:rsidP="00AB3686">
            <w:pPr>
              <w:spacing w:line="276" w:lineRule="auto"/>
              <w:rPr>
                <w:sz w:val="20"/>
                <w:szCs w:val="20"/>
                <w:lang w:val="en-GB"/>
              </w:rPr>
            </w:pPr>
            <w:r w:rsidRPr="0011725F">
              <w:rPr>
                <w:sz w:val="20"/>
                <w:szCs w:val="20"/>
                <w:lang w:val="en-GB"/>
              </w:rPr>
              <w:t xml:space="preserve"> </w:t>
            </w:r>
          </w:p>
          <w:p w14:paraId="118289F0" w14:textId="77777777" w:rsidR="0011725F" w:rsidRPr="0011725F" w:rsidRDefault="0011725F" w:rsidP="00AB3686">
            <w:pPr>
              <w:spacing w:line="276" w:lineRule="auto"/>
              <w:rPr>
                <w:sz w:val="20"/>
                <w:szCs w:val="20"/>
                <w:lang w:val="en-GB"/>
              </w:rPr>
            </w:pPr>
            <w:r w:rsidRPr="0011725F">
              <w:rPr>
                <w:sz w:val="20"/>
                <w:szCs w:val="20"/>
                <w:lang w:val="en-GB"/>
              </w:rPr>
              <w:t>6</w:t>
            </w:r>
          </w:p>
          <w:p w14:paraId="57F26699" w14:textId="77777777" w:rsidR="0011725F" w:rsidRPr="0011725F" w:rsidRDefault="0011725F" w:rsidP="00AB3686">
            <w:pPr>
              <w:spacing w:line="276" w:lineRule="auto"/>
              <w:rPr>
                <w:sz w:val="20"/>
                <w:szCs w:val="20"/>
                <w:lang w:val="en-GB"/>
              </w:rPr>
            </w:pPr>
            <w:r w:rsidRPr="0011725F">
              <w:rPr>
                <w:sz w:val="20"/>
                <w:szCs w:val="20"/>
                <w:lang w:val="en-GB"/>
              </w:rPr>
              <w:t>11</w:t>
            </w:r>
          </w:p>
          <w:p w14:paraId="0956CE15" w14:textId="77777777" w:rsidR="0011725F" w:rsidRPr="0011725F" w:rsidRDefault="0011725F" w:rsidP="00AB3686">
            <w:pPr>
              <w:spacing w:line="276" w:lineRule="auto"/>
              <w:rPr>
                <w:sz w:val="20"/>
                <w:szCs w:val="20"/>
                <w:lang w:val="en-GB"/>
              </w:rPr>
            </w:pPr>
            <w:r w:rsidRPr="0011725F">
              <w:rPr>
                <w:sz w:val="20"/>
                <w:szCs w:val="20"/>
                <w:lang w:val="en-GB"/>
              </w:rPr>
              <w:t>7</w:t>
            </w:r>
          </w:p>
          <w:p w14:paraId="622CAE94" w14:textId="77777777" w:rsidR="0011725F" w:rsidRPr="0011725F" w:rsidRDefault="0011725F" w:rsidP="00AB3686">
            <w:pPr>
              <w:spacing w:line="276" w:lineRule="auto"/>
              <w:rPr>
                <w:sz w:val="20"/>
                <w:szCs w:val="20"/>
                <w:lang w:val="en-GB"/>
              </w:rPr>
            </w:pPr>
            <w:r w:rsidRPr="0011725F">
              <w:rPr>
                <w:sz w:val="20"/>
                <w:szCs w:val="20"/>
                <w:lang w:val="en-GB"/>
              </w:rPr>
              <w:t>1</w:t>
            </w:r>
          </w:p>
          <w:p w14:paraId="67325162" w14:textId="77777777" w:rsidR="0011725F" w:rsidRPr="0011725F" w:rsidRDefault="0011725F" w:rsidP="00AB3686">
            <w:pPr>
              <w:spacing w:line="276" w:lineRule="auto"/>
              <w:rPr>
                <w:sz w:val="20"/>
                <w:szCs w:val="20"/>
                <w:lang w:val="en-GB"/>
              </w:rPr>
            </w:pPr>
            <w:r w:rsidRPr="0011725F">
              <w:rPr>
                <w:sz w:val="20"/>
                <w:szCs w:val="20"/>
                <w:lang w:val="en-GB"/>
              </w:rPr>
              <w:t>1</w:t>
            </w:r>
          </w:p>
          <w:p w14:paraId="106912D7" w14:textId="77777777" w:rsidR="0011725F" w:rsidRPr="0011725F" w:rsidRDefault="0011725F" w:rsidP="00AB3686">
            <w:pPr>
              <w:spacing w:line="276" w:lineRule="auto"/>
              <w:rPr>
                <w:sz w:val="20"/>
                <w:szCs w:val="20"/>
                <w:lang w:val="en-GB"/>
              </w:rPr>
            </w:pPr>
            <w:r w:rsidRPr="0011725F">
              <w:rPr>
                <w:sz w:val="20"/>
                <w:szCs w:val="20"/>
                <w:lang w:val="en-GB"/>
              </w:rPr>
              <w:t>7</w:t>
            </w:r>
          </w:p>
          <w:p w14:paraId="2A048DB6" w14:textId="77777777" w:rsidR="0011725F" w:rsidRPr="0011725F" w:rsidRDefault="0011725F" w:rsidP="00AB3686">
            <w:pPr>
              <w:spacing w:line="276" w:lineRule="auto"/>
              <w:rPr>
                <w:sz w:val="20"/>
                <w:szCs w:val="20"/>
                <w:lang w:val="en-GB"/>
              </w:rPr>
            </w:pPr>
            <w:r w:rsidRPr="0011725F">
              <w:rPr>
                <w:sz w:val="20"/>
                <w:szCs w:val="20"/>
                <w:lang w:val="en-GB"/>
              </w:rPr>
              <w:t>6</w:t>
            </w:r>
          </w:p>
        </w:tc>
        <w:tc>
          <w:tcPr>
            <w:tcW w:w="1215" w:type="dxa"/>
            <w:tcBorders>
              <w:top w:val="single" w:sz="6" w:space="0" w:color="000000"/>
              <w:left w:val="nil"/>
              <w:bottom w:val="single" w:sz="4" w:space="0" w:color="auto"/>
              <w:right w:val="nil"/>
            </w:tcBorders>
            <w:tcMar>
              <w:top w:w="0" w:type="dxa"/>
              <w:left w:w="100" w:type="dxa"/>
              <w:bottom w:w="0" w:type="dxa"/>
              <w:right w:w="100" w:type="dxa"/>
            </w:tcMar>
          </w:tcPr>
          <w:p w14:paraId="0BBD3D29" w14:textId="77777777" w:rsidR="0011725F" w:rsidRPr="0011725F" w:rsidRDefault="0011725F" w:rsidP="00AB3686">
            <w:pPr>
              <w:spacing w:line="276" w:lineRule="auto"/>
              <w:rPr>
                <w:sz w:val="20"/>
                <w:szCs w:val="20"/>
                <w:lang w:val="en-GB"/>
              </w:rPr>
            </w:pPr>
            <w:r w:rsidRPr="0011725F">
              <w:rPr>
                <w:sz w:val="20"/>
                <w:szCs w:val="20"/>
                <w:lang w:val="en-GB"/>
              </w:rPr>
              <w:t xml:space="preserve"> </w:t>
            </w:r>
          </w:p>
          <w:p w14:paraId="75E010A7" w14:textId="77777777" w:rsidR="0011725F" w:rsidRPr="0011725F" w:rsidRDefault="0011725F" w:rsidP="00AB3686">
            <w:pPr>
              <w:spacing w:line="276" w:lineRule="auto"/>
              <w:rPr>
                <w:sz w:val="20"/>
                <w:szCs w:val="20"/>
                <w:lang w:val="en-GB"/>
              </w:rPr>
            </w:pPr>
          </w:p>
        </w:tc>
      </w:tr>
    </w:tbl>
    <w:p w14:paraId="165623BB" w14:textId="77777777" w:rsidR="00CF0DB9" w:rsidRDefault="00CF0DB9" w:rsidP="00E15F50">
      <w:pPr>
        <w:ind w:firstLine="709"/>
        <w:jc w:val="both"/>
        <w:rPr>
          <w:b/>
          <w:bCs/>
          <w:i/>
          <w:iCs/>
          <w:lang w:val="en-GB"/>
        </w:rPr>
      </w:pPr>
    </w:p>
    <w:p w14:paraId="5AC2238F" w14:textId="251AF5D8" w:rsidR="0011725F" w:rsidRPr="0011725F" w:rsidRDefault="0011725F" w:rsidP="00CF0DB9">
      <w:pPr>
        <w:pStyle w:val="Heading2"/>
        <w:rPr>
          <w:lang w:val="en-GB"/>
        </w:rPr>
      </w:pPr>
      <w:r w:rsidRPr="0011725F">
        <w:rPr>
          <w:lang w:val="en-GB"/>
        </w:rPr>
        <w:t>III.4. Research Instruments</w:t>
      </w:r>
    </w:p>
    <w:p w14:paraId="64DB1950" w14:textId="77777777" w:rsidR="0011725F" w:rsidRDefault="0011725F" w:rsidP="00E15F50">
      <w:pPr>
        <w:ind w:firstLine="709"/>
        <w:jc w:val="both"/>
        <w:rPr>
          <w:lang w:val="en-GB"/>
        </w:rPr>
      </w:pPr>
      <w:r w:rsidRPr="0011725F">
        <w:rPr>
          <w:spacing w:val="-6"/>
          <w:lang w:val="en-GB"/>
        </w:rPr>
        <w:t>The questionnaire comprised 19 items with a mix of close-ended (multiple choice, checkboxes or Likert scale) and open-ended questions</w:t>
      </w:r>
      <w:r w:rsidRPr="0011725F">
        <w:rPr>
          <w:lang w:val="en-GB"/>
        </w:rPr>
        <w:t xml:space="preserve"> organized into five main sections: Section 1 - Demographic details and respondents’ profile (age, gender, linguistic competence, country); Section 2 - Contact with other cultures (frequency of travelling abroad); Section 3 - Openness, curiosity, and respect for difference; Section 4 - Insights into the BIP project. The quantitative data obtained were </w:t>
      </w:r>
      <w:proofErr w:type="spellStart"/>
      <w:r w:rsidRPr="0011725F">
        <w:rPr>
          <w:lang w:val="en-GB"/>
        </w:rPr>
        <w:t>analyzed</w:t>
      </w:r>
      <w:proofErr w:type="spellEnd"/>
      <w:r w:rsidRPr="0011725F">
        <w:rPr>
          <w:lang w:val="en-GB"/>
        </w:rPr>
        <w:t xml:space="preserve"> using Google Forms' built-in tools. The qualitative data were processed through a thematic conceptual analysis linking the qualitative </w:t>
      </w:r>
      <w:r w:rsidRPr="0011725F">
        <w:rPr>
          <w:spacing w:val="-6"/>
          <w:lang w:val="en-GB"/>
        </w:rPr>
        <w:t>answers to intercultural competence, global citizenship education, and</w:t>
      </w:r>
      <w:r w:rsidRPr="0011725F">
        <w:rPr>
          <w:lang w:val="en-GB"/>
        </w:rPr>
        <w:t xml:space="preserve"> experiential learning.</w:t>
      </w:r>
    </w:p>
    <w:p w14:paraId="464DB68D" w14:textId="77777777" w:rsidR="00CF0DB9" w:rsidRDefault="00CF0DB9" w:rsidP="00E15F50">
      <w:pPr>
        <w:ind w:firstLine="709"/>
        <w:jc w:val="both"/>
        <w:rPr>
          <w:lang w:val="en-GB"/>
        </w:rPr>
      </w:pPr>
    </w:p>
    <w:p w14:paraId="5BDAC5B4" w14:textId="77777777" w:rsidR="00CF0DB9" w:rsidRPr="0011725F" w:rsidRDefault="00CF0DB9" w:rsidP="00E15F50">
      <w:pPr>
        <w:ind w:firstLine="709"/>
        <w:jc w:val="both"/>
        <w:rPr>
          <w:lang w:val="en-GB"/>
        </w:rPr>
      </w:pPr>
    </w:p>
    <w:p w14:paraId="4466EF46" w14:textId="0A766674" w:rsidR="0011725F" w:rsidRPr="0011725F" w:rsidRDefault="0011725F" w:rsidP="00CF0DB9">
      <w:pPr>
        <w:pStyle w:val="Heading1"/>
        <w:numPr>
          <w:ilvl w:val="0"/>
          <w:numId w:val="25"/>
        </w:numPr>
        <w:ind w:left="709" w:hanging="349"/>
        <w:rPr>
          <w:lang w:val="en-GB"/>
        </w:rPr>
      </w:pPr>
      <w:r w:rsidRPr="0011725F">
        <w:rPr>
          <w:lang w:val="en-GB"/>
        </w:rPr>
        <w:t xml:space="preserve">Results </w:t>
      </w:r>
    </w:p>
    <w:p w14:paraId="3BF628C5" w14:textId="77777777" w:rsidR="0011725F" w:rsidRPr="0011725F" w:rsidRDefault="0011725F" w:rsidP="00CF0DB9">
      <w:pPr>
        <w:pStyle w:val="Heading2"/>
        <w:rPr>
          <w:lang w:val="en-GB"/>
        </w:rPr>
      </w:pPr>
      <w:r w:rsidRPr="0011725F">
        <w:rPr>
          <w:lang w:val="en-GB"/>
        </w:rPr>
        <w:t>IV.1. Quantitative results</w:t>
      </w:r>
    </w:p>
    <w:p w14:paraId="6D86ED53" w14:textId="77777777" w:rsidR="0011725F" w:rsidRPr="0011725F" w:rsidRDefault="0011725F" w:rsidP="00E15F50">
      <w:pPr>
        <w:ind w:firstLine="709"/>
        <w:jc w:val="both"/>
        <w:rPr>
          <w:lang w:val="en-GB"/>
        </w:rPr>
      </w:pPr>
      <w:proofErr w:type="gramStart"/>
      <w:r w:rsidRPr="0011725F">
        <w:rPr>
          <w:lang w:val="en-GB"/>
        </w:rPr>
        <w:t>The majority of</w:t>
      </w:r>
      <w:proofErr w:type="gramEnd"/>
      <w:r w:rsidRPr="0011725F">
        <w:rPr>
          <w:lang w:val="en-GB"/>
        </w:rPr>
        <w:t xml:space="preserve"> the respondents are females. The age range is between 20 and 23 years old, which is typical for undergraduate mobility programs. Students came from four different countries, representing the international mix intended by the BIP project. The multilingual profile indicates strong readiness </w:t>
      </w:r>
      <w:r w:rsidRPr="0011725F">
        <w:rPr>
          <w:spacing w:val="-6"/>
          <w:lang w:val="en-GB"/>
        </w:rPr>
        <w:lastRenderedPageBreak/>
        <w:t>for intercultural engagement. This diversity supports fertile ground for</w:t>
      </w:r>
      <w:r w:rsidRPr="0011725F">
        <w:rPr>
          <w:lang w:val="en-GB"/>
        </w:rPr>
        <w:t xml:space="preserve"> intercultural learning. </w:t>
      </w:r>
    </w:p>
    <w:p w14:paraId="6C4B683C" w14:textId="77777777" w:rsidR="0011725F" w:rsidRPr="0011725F" w:rsidRDefault="0011725F" w:rsidP="00E15F50">
      <w:pPr>
        <w:ind w:firstLine="709"/>
        <w:jc w:val="both"/>
        <w:rPr>
          <w:lang w:val="en-GB"/>
        </w:rPr>
      </w:pPr>
      <w:r w:rsidRPr="0011725F">
        <w:rPr>
          <w:spacing w:val="-6"/>
          <w:lang w:val="en-GB"/>
        </w:rPr>
        <w:t>As concerns frequency of travel abroad, most students reported</w:t>
      </w:r>
      <w:r w:rsidRPr="0011725F">
        <w:rPr>
          <w:lang w:val="en-GB"/>
        </w:rPr>
        <w:t xml:space="preserve"> traveling several times a year or once every six months. Most of them (88.2%) have engaged in travel related to studies, holidays (70.6%), music concerts (29.4%), </w:t>
      </w:r>
      <w:r w:rsidRPr="0011725F">
        <w:rPr>
          <w:spacing w:val="-6"/>
          <w:lang w:val="en-GB"/>
        </w:rPr>
        <w:t>visiting relatives (23.5%), and volunteering (17.6%). Respondents’ answers</w:t>
      </w:r>
      <w:r w:rsidRPr="0011725F">
        <w:rPr>
          <w:lang w:val="en-GB"/>
        </w:rPr>
        <w:t xml:space="preserve"> were gathered through a checkbox item. Therefore, the total exceeds 100%. Findings </w:t>
      </w:r>
      <w:r w:rsidRPr="0011725F">
        <w:rPr>
          <w:spacing w:val="-6"/>
          <w:lang w:val="en-GB"/>
        </w:rPr>
        <w:t>suggest a generally internationally oriented student group that has often</w:t>
      </w:r>
      <w:r w:rsidRPr="0011725F">
        <w:rPr>
          <w:lang w:val="en-GB"/>
        </w:rPr>
        <w:t xml:space="preserve"> interacted with people from other cultures. Participants indicate that they have travelled </w:t>
      </w:r>
      <w:r w:rsidRPr="0011725F">
        <w:rPr>
          <w:spacing w:val="-6"/>
          <w:lang w:val="en-GB"/>
        </w:rPr>
        <w:t>abroad for a short-term period of 2-10 days (88.2%), 10-20 days (23.55%), 20-30 days (5.9%), or for several months (17.6%). Respondents’ answers were</w:t>
      </w:r>
      <w:r w:rsidRPr="0011725F">
        <w:rPr>
          <w:lang w:val="en-GB"/>
        </w:rPr>
        <w:t xml:space="preserve"> gathered through a checkbox item. Therefore, the total exceeds 100%.</w:t>
      </w:r>
    </w:p>
    <w:p w14:paraId="23EAB2F8" w14:textId="77777777" w:rsidR="0011725F" w:rsidRPr="0011725F" w:rsidRDefault="0011725F" w:rsidP="00E15F50">
      <w:pPr>
        <w:ind w:firstLine="709"/>
        <w:jc w:val="both"/>
        <w:rPr>
          <w:lang w:val="en-GB"/>
        </w:rPr>
      </w:pPr>
      <w:r w:rsidRPr="0011725F">
        <w:rPr>
          <w:lang w:val="en-GB"/>
        </w:rPr>
        <w:t xml:space="preserve">When in contact with a new culture, respondents observe </w:t>
      </w:r>
      <w:proofErr w:type="gramStart"/>
      <w:r w:rsidRPr="0011725F">
        <w:rPr>
          <w:lang w:val="en-GB"/>
        </w:rPr>
        <w:t>first of all</w:t>
      </w:r>
      <w:proofErr w:type="gramEnd"/>
      <w:r w:rsidRPr="0011725F">
        <w:rPr>
          <w:lang w:val="en-GB"/>
        </w:rPr>
        <w:t xml:space="preserve"> the food (100%), the traditions (82.4%), the history (70.6%), and the arts (64.7%), which represent the visible dimension of culture. A new cultural context may </w:t>
      </w:r>
      <w:r w:rsidRPr="0011725F">
        <w:rPr>
          <w:spacing w:val="-6"/>
          <w:lang w:val="en-GB"/>
        </w:rPr>
        <w:t>be difficult to comprehend due to language barriers. Additionally, Schartner</w:t>
      </w:r>
      <w:r w:rsidRPr="0011725F">
        <w:rPr>
          <w:lang w:val="en-GB"/>
        </w:rPr>
        <w:t xml:space="preserve"> and Cho (2017) suggest that a lack of experience in interacting with multicultural groups can negatively impact students’ learning experiences and social contact abroad. Therefore, having in mind this language barrier, respondents were asked to </w:t>
      </w:r>
      <w:r w:rsidRPr="0011725F">
        <w:rPr>
          <w:spacing w:val="-6"/>
          <w:lang w:val="en-GB"/>
        </w:rPr>
        <w:t>indicate whether they generally feel anxious about travelling to a country</w:t>
      </w:r>
      <w:r w:rsidRPr="0011725F">
        <w:rPr>
          <w:lang w:val="en-GB"/>
        </w:rPr>
        <w:t xml:space="preserve"> whose language they don’t know. While 35.3% don’t mind the language barrier, 64.7% have experienced varying degrees of anxiety (35.2% to a small extent, 23.5% to a medium extent, and 5.9% to a great extent). </w:t>
      </w:r>
    </w:p>
    <w:p w14:paraId="7DE0A098" w14:textId="5B19FC10" w:rsidR="0011725F" w:rsidRPr="0011725F" w:rsidRDefault="0011725F" w:rsidP="00E15F50">
      <w:pPr>
        <w:ind w:firstLine="709"/>
        <w:jc w:val="both"/>
        <w:rPr>
          <w:lang w:val="en-GB"/>
        </w:rPr>
      </w:pPr>
      <w:r w:rsidRPr="0011725F">
        <w:rPr>
          <w:lang w:val="en-GB"/>
        </w:rPr>
        <w:t xml:space="preserve">The contact with a new culture “is a transformative experience as it </w:t>
      </w:r>
      <w:r w:rsidRPr="0011725F">
        <w:rPr>
          <w:spacing w:val="-6"/>
          <w:lang w:val="en-GB"/>
        </w:rPr>
        <w:t>allows one to see the world from an alternative perspective” (Pop 2024: 109).</w:t>
      </w:r>
      <w:r w:rsidRPr="0011725F">
        <w:rPr>
          <w:lang w:val="en-GB"/>
        </w:rPr>
        <w:t xml:space="preserve"> But such a transformative experience can also be a source of anxiety. Respondents were asked to indicate to what extent a new cultural context can be a source of anxiety to them: 35.3% are not at all anxious, 29.4% are slightly anxious, 23.5% feel moderately anxious, while 11.8% feel very anxious.</w:t>
      </w:r>
      <w:r w:rsidR="00CF0DB9">
        <w:rPr>
          <w:lang w:val="en-GB"/>
        </w:rPr>
        <w:t xml:space="preserve"> </w:t>
      </w:r>
      <w:r w:rsidRPr="0011725F">
        <w:rPr>
          <w:lang w:val="en-GB"/>
        </w:rPr>
        <w:t>They enjoy travelling abroad (58.8%) because they can meet new people (58.8%) and experience a new culture (82.4%).</w:t>
      </w:r>
    </w:p>
    <w:p w14:paraId="2D7DD284" w14:textId="77777777" w:rsidR="0011725F" w:rsidRPr="0011725F" w:rsidRDefault="0011725F" w:rsidP="00E15F50">
      <w:pPr>
        <w:ind w:firstLine="709"/>
        <w:jc w:val="both"/>
        <w:rPr>
          <w:lang w:val="en-GB"/>
        </w:rPr>
      </w:pPr>
      <w:r w:rsidRPr="0011725F">
        <w:rPr>
          <w:spacing w:val="-7"/>
          <w:lang w:val="en-GB"/>
        </w:rPr>
        <w:t>Respondents demonstrate awareness that by interacting with other cultures,</w:t>
      </w:r>
      <w:r w:rsidRPr="0011725F">
        <w:rPr>
          <w:spacing w:val="-6"/>
          <w:lang w:val="en-GB"/>
        </w:rPr>
        <w:t xml:space="preserve"> they </w:t>
      </w:r>
      <w:proofErr w:type="gramStart"/>
      <w:r w:rsidRPr="0011725F">
        <w:rPr>
          <w:spacing w:val="-6"/>
          <w:lang w:val="en-GB"/>
        </w:rPr>
        <w:t>have the opportunity to</w:t>
      </w:r>
      <w:proofErr w:type="gramEnd"/>
      <w:r w:rsidRPr="0011725F">
        <w:rPr>
          <w:spacing w:val="-6"/>
          <w:lang w:val="en-GB"/>
        </w:rPr>
        <w:t xml:space="preserve"> understand how others care for the</w:t>
      </w:r>
      <w:r w:rsidRPr="0011725F">
        <w:rPr>
          <w:lang w:val="en-GB"/>
        </w:rPr>
        <w:t xml:space="preserve"> </w:t>
      </w:r>
      <w:r w:rsidRPr="0011725F">
        <w:rPr>
          <w:spacing w:val="-6"/>
          <w:lang w:val="en-GB"/>
        </w:rPr>
        <w:t>environment (47.1% agree and 35.5% strongly agree) and care for the well-</w:t>
      </w:r>
      <w:r w:rsidRPr="0011725F">
        <w:rPr>
          <w:lang w:val="en-GB"/>
        </w:rPr>
        <w:t>being of all (52.9% agree and 35.5% strongly agree). These are recognizable markers of the global citizen learning mindset.</w:t>
      </w:r>
    </w:p>
    <w:p w14:paraId="4F01EFFD" w14:textId="77777777" w:rsidR="0011725F" w:rsidRPr="0011725F" w:rsidRDefault="0011725F" w:rsidP="00E15F50">
      <w:pPr>
        <w:ind w:firstLine="709"/>
        <w:jc w:val="both"/>
        <w:rPr>
          <w:lang w:val="en-GB"/>
        </w:rPr>
      </w:pPr>
      <w:r w:rsidRPr="0011725F">
        <w:rPr>
          <w:lang w:val="en-GB"/>
        </w:rPr>
        <w:t xml:space="preserve">As intercultural knowledge, skills, and attitudes are elements that form the pillars of intercultural communicative competence, respondents’ answers provided insights into each category. As the adaptability to new social norms specific to a certain culture is regarded, most students agreed (52.9%) and </w:t>
      </w:r>
      <w:r w:rsidRPr="0011725F">
        <w:rPr>
          <w:spacing w:val="-6"/>
          <w:lang w:val="en-GB"/>
        </w:rPr>
        <w:lastRenderedPageBreak/>
        <w:t>strongly agreed (47.1%) that they practice adaptability strategies.</w:t>
      </w:r>
      <w:r w:rsidRPr="0011725F">
        <w:rPr>
          <w:lang w:val="en-GB"/>
        </w:rPr>
        <w:t xml:space="preserve"> Communication is a significant pillar in addressing language barriers when interacting with people from different cultural backgrounds. </w:t>
      </w:r>
      <w:proofErr w:type="gramStart"/>
      <w:r w:rsidRPr="0011725F">
        <w:rPr>
          <w:lang w:val="en-GB"/>
        </w:rPr>
        <w:t>The majority of</w:t>
      </w:r>
      <w:proofErr w:type="gramEnd"/>
      <w:r w:rsidRPr="0011725F">
        <w:rPr>
          <w:lang w:val="en-GB"/>
        </w:rPr>
        <w:t xml:space="preserve"> the respondents indicated that they don’t find intercultural communication difficult. Therefore, only 11.8% of the respondents struggled with issues concerning this aspect. As cultural knowledge is concerned, </w:t>
      </w:r>
      <w:proofErr w:type="gramStart"/>
      <w:r w:rsidRPr="0011725F">
        <w:rPr>
          <w:lang w:val="en-GB"/>
        </w:rPr>
        <w:t>the majority of</w:t>
      </w:r>
      <w:proofErr w:type="gramEnd"/>
      <w:r w:rsidRPr="0011725F">
        <w:rPr>
          <w:lang w:val="en-GB"/>
        </w:rPr>
        <w:t xml:space="preserve"> respondents (88.2%) indicate that they have acquired </w:t>
      </w:r>
      <w:proofErr w:type="gramStart"/>
      <w:r w:rsidRPr="0011725F">
        <w:rPr>
          <w:lang w:val="en-GB"/>
        </w:rPr>
        <w:t>factual information</w:t>
      </w:r>
      <w:proofErr w:type="gramEnd"/>
      <w:r w:rsidRPr="0011725F">
        <w:rPr>
          <w:lang w:val="en-GB"/>
        </w:rPr>
        <w:t xml:space="preserve"> about Romanian culture and about other cultures present during the BIP (70.5%). </w:t>
      </w:r>
    </w:p>
    <w:p w14:paraId="1860952E" w14:textId="77777777" w:rsidR="0011725F" w:rsidRPr="0011725F" w:rsidRDefault="0011725F" w:rsidP="00E15F50">
      <w:pPr>
        <w:ind w:firstLine="709"/>
        <w:jc w:val="both"/>
        <w:rPr>
          <w:lang w:val="en-GB"/>
        </w:rPr>
      </w:pPr>
      <w:r w:rsidRPr="0011725F">
        <w:rPr>
          <w:lang w:val="en-GB"/>
        </w:rPr>
        <w:t xml:space="preserve">There was a strong agreement that participants enjoyed taking part in the BIP project (82.4% strongly agreed and 17.6% agreed), and 76.5% are considering keeping in contact with the other international students they have met in Cluj-Napoca. Communication with students from different cultures was highly effective (88.2%), while the remaining respondents (11.8%) considered </w:t>
      </w:r>
      <w:r w:rsidRPr="0011725F">
        <w:rPr>
          <w:spacing w:val="-6"/>
          <w:lang w:val="en-GB"/>
        </w:rPr>
        <w:t xml:space="preserve">it </w:t>
      </w:r>
      <w:proofErr w:type="gramStart"/>
      <w:r w:rsidRPr="0011725F">
        <w:rPr>
          <w:spacing w:val="-6"/>
          <w:lang w:val="en-GB"/>
        </w:rPr>
        <w:t>fairly effective</w:t>
      </w:r>
      <w:proofErr w:type="gramEnd"/>
      <w:r w:rsidRPr="0011725F">
        <w:rPr>
          <w:spacing w:val="-6"/>
          <w:lang w:val="en-GB"/>
        </w:rPr>
        <w:t>. Collaboration with other participants in the BIP project was</w:t>
      </w:r>
      <w:r w:rsidRPr="0011725F">
        <w:rPr>
          <w:lang w:val="en-GB"/>
        </w:rPr>
        <w:t xml:space="preserve"> highly effective (88.2%), or </w:t>
      </w:r>
      <w:proofErr w:type="gramStart"/>
      <w:r w:rsidRPr="0011725F">
        <w:rPr>
          <w:lang w:val="en-GB"/>
        </w:rPr>
        <w:t>fairly effective</w:t>
      </w:r>
      <w:proofErr w:type="gramEnd"/>
      <w:r w:rsidRPr="0011725F">
        <w:rPr>
          <w:lang w:val="en-GB"/>
        </w:rPr>
        <w:t xml:space="preserve"> (11.8%). Collaborative skills and well-being </w:t>
      </w:r>
      <w:r w:rsidRPr="0011725F">
        <w:rPr>
          <w:spacing w:val="-6"/>
          <w:lang w:val="en-GB"/>
        </w:rPr>
        <w:t>are also attributes of global citizen education. Building on this idea, we have</w:t>
      </w:r>
      <w:r w:rsidRPr="0011725F">
        <w:rPr>
          <w:lang w:val="en-GB"/>
        </w:rPr>
        <w:t xml:space="preserve"> asked </w:t>
      </w:r>
      <w:r w:rsidRPr="0011725F">
        <w:rPr>
          <w:spacing w:val="-6"/>
          <w:lang w:val="en-GB"/>
        </w:rPr>
        <w:t>respondents if they have offered their help to BIP colleagues from other</w:t>
      </w:r>
      <w:r w:rsidRPr="0011725F">
        <w:rPr>
          <w:lang w:val="en-GB"/>
        </w:rPr>
        <w:t xml:space="preserve"> cultures. There was a strong agreement (70.5%) on providing help.</w:t>
      </w:r>
    </w:p>
    <w:p w14:paraId="4C47B823" w14:textId="77777777" w:rsidR="0011725F" w:rsidRPr="0011725F" w:rsidRDefault="0011725F" w:rsidP="00E15F50">
      <w:pPr>
        <w:ind w:firstLine="709"/>
        <w:jc w:val="both"/>
        <w:rPr>
          <w:lang w:val="en-GB"/>
        </w:rPr>
      </w:pPr>
    </w:p>
    <w:p w14:paraId="766FF9EB" w14:textId="77777777" w:rsidR="0011725F" w:rsidRPr="0011725F" w:rsidRDefault="0011725F" w:rsidP="00CF0DB9">
      <w:pPr>
        <w:pStyle w:val="Heading2"/>
        <w:rPr>
          <w:lang w:val="en-GB"/>
        </w:rPr>
      </w:pPr>
      <w:bookmarkStart w:id="0" w:name="_e83g1vuq5gno"/>
      <w:bookmarkEnd w:id="0"/>
      <w:r w:rsidRPr="0011725F">
        <w:rPr>
          <w:lang w:val="en-GB"/>
        </w:rPr>
        <w:t>IV. Qualitative results</w:t>
      </w:r>
    </w:p>
    <w:p w14:paraId="40D39918" w14:textId="77777777" w:rsidR="0011725F" w:rsidRPr="0011725F" w:rsidRDefault="0011725F" w:rsidP="00E15F50">
      <w:pPr>
        <w:ind w:firstLine="709"/>
        <w:jc w:val="both"/>
        <w:rPr>
          <w:lang w:val="en-GB"/>
        </w:rPr>
      </w:pPr>
      <w:r w:rsidRPr="0011725F">
        <w:rPr>
          <w:lang w:val="en-GB"/>
        </w:rPr>
        <w:t xml:space="preserve">The thematic conceptual analysis linked the qualitative answers to the main concepts guiding the theoretical framework: intercultural competence, culturally responsive teaching, global citizenship education, and experiential </w:t>
      </w:r>
      <w:r w:rsidRPr="0011725F">
        <w:rPr>
          <w:spacing w:val="-6"/>
          <w:lang w:val="en-GB"/>
        </w:rPr>
        <w:t>learning. Participants’ statements are showcased below, in word-for-word</w:t>
      </w:r>
      <w:r w:rsidRPr="0011725F">
        <w:rPr>
          <w:lang w:val="en-GB"/>
        </w:rPr>
        <w:t xml:space="preserve"> citation:</w:t>
      </w:r>
    </w:p>
    <w:p w14:paraId="239BE798" w14:textId="77777777" w:rsidR="0011725F" w:rsidRPr="0011725F" w:rsidRDefault="0011725F" w:rsidP="00CF0DB9">
      <w:pPr>
        <w:spacing w:before="120"/>
        <w:ind w:firstLine="709"/>
        <w:jc w:val="both"/>
        <w:rPr>
          <w:i/>
          <w:iCs/>
          <w:lang w:val="en-GB"/>
        </w:rPr>
      </w:pPr>
      <w:bookmarkStart w:id="1" w:name="_vzhklkajgi5a"/>
      <w:bookmarkEnd w:id="1"/>
      <w:r w:rsidRPr="0011725F">
        <w:rPr>
          <w:i/>
          <w:iCs/>
          <w:lang w:val="en-GB"/>
        </w:rPr>
        <w:t>1. Concepts linked to Intercultural Competence and Culturally Responsive Teaching</w:t>
      </w:r>
    </w:p>
    <w:p w14:paraId="2F1067A5" w14:textId="77777777" w:rsidR="0011725F" w:rsidRPr="0011725F" w:rsidRDefault="0011725F" w:rsidP="00CF0DB9">
      <w:pPr>
        <w:spacing w:before="120"/>
        <w:ind w:firstLine="709"/>
        <w:jc w:val="both"/>
        <w:rPr>
          <w:lang w:val="en-GB"/>
        </w:rPr>
      </w:pPr>
      <w:bookmarkStart w:id="2" w:name="_fv2b9z2o5278"/>
      <w:bookmarkEnd w:id="2"/>
      <w:r w:rsidRPr="0011725F">
        <w:rPr>
          <w:lang w:val="en-GB"/>
        </w:rPr>
        <w:t>1.1 Attitudes of openness, curiosity, and respect for difference:</w:t>
      </w:r>
    </w:p>
    <w:p w14:paraId="2364EBFA" w14:textId="77777777" w:rsidR="0011725F" w:rsidRPr="0011725F" w:rsidRDefault="0011725F" w:rsidP="00E15F50">
      <w:pPr>
        <w:ind w:firstLine="709"/>
        <w:jc w:val="both"/>
        <w:rPr>
          <w:lang w:val="en-GB"/>
        </w:rPr>
      </w:pPr>
      <w:r w:rsidRPr="0011725F">
        <w:rPr>
          <w:lang w:val="en-GB"/>
        </w:rPr>
        <w:t xml:space="preserve">[Meeting new people and cultures is always welcome] </w:t>
      </w:r>
    </w:p>
    <w:p w14:paraId="71BD90C9" w14:textId="77777777" w:rsidR="0011725F" w:rsidRPr="0011725F" w:rsidRDefault="0011725F" w:rsidP="00E15F50">
      <w:pPr>
        <w:ind w:firstLine="709"/>
        <w:jc w:val="both"/>
        <w:rPr>
          <w:lang w:val="en-GB"/>
        </w:rPr>
      </w:pPr>
      <w:r w:rsidRPr="0011725F">
        <w:rPr>
          <w:lang w:val="en-GB"/>
        </w:rPr>
        <w:t>[I have learned a lot from the cultures of my partners]</w:t>
      </w:r>
    </w:p>
    <w:p w14:paraId="10686D5A" w14:textId="77777777" w:rsidR="0011725F" w:rsidRPr="0011725F" w:rsidRDefault="0011725F" w:rsidP="00CF0DB9">
      <w:pPr>
        <w:ind w:left="709"/>
        <w:jc w:val="both"/>
        <w:rPr>
          <w:lang w:val="en-GB"/>
        </w:rPr>
      </w:pPr>
      <w:r w:rsidRPr="0011725F">
        <w:rPr>
          <w:lang w:val="en-GB"/>
        </w:rPr>
        <w:t>[I appreciated… talking with students from other countries about our cultural differences and mindsets]</w:t>
      </w:r>
    </w:p>
    <w:p w14:paraId="1137D2C4" w14:textId="77777777" w:rsidR="0011725F" w:rsidRPr="0011725F" w:rsidRDefault="0011725F" w:rsidP="00CF0DB9">
      <w:pPr>
        <w:spacing w:before="120"/>
        <w:ind w:firstLine="709"/>
        <w:jc w:val="both"/>
        <w:rPr>
          <w:lang w:val="en-GB"/>
        </w:rPr>
      </w:pPr>
      <w:r w:rsidRPr="0011725F">
        <w:rPr>
          <w:spacing w:val="-6"/>
          <w:lang w:val="en-GB"/>
        </w:rPr>
        <w:t>Likewise, participants demonstrated willingness to engage with</w:t>
      </w:r>
      <w:r w:rsidRPr="0011725F">
        <w:rPr>
          <w:lang w:val="en-GB"/>
        </w:rPr>
        <w:t xml:space="preserve"> cultural differences and demonstrated empathy, curiosity, and openness. </w:t>
      </w:r>
    </w:p>
    <w:p w14:paraId="259D5E1B" w14:textId="77777777" w:rsidR="0011725F" w:rsidRPr="0011725F" w:rsidRDefault="0011725F" w:rsidP="00CF0DB9">
      <w:pPr>
        <w:spacing w:before="120"/>
        <w:ind w:firstLine="709"/>
        <w:jc w:val="both"/>
        <w:rPr>
          <w:lang w:val="en-GB"/>
        </w:rPr>
      </w:pPr>
      <w:r w:rsidRPr="0011725F">
        <w:rPr>
          <w:lang w:val="en-GB"/>
        </w:rPr>
        <w:tab/>
        <w:t>1.2 Intercultural knowledge linked to cultural understanding</w:t>
      </w:r>
    </w:p>
    <w:p w14:paraId="212FEE6E" w14:textId="77777777" w:rsidR="0011725F" w:rsidRPr="0011725F" w:rsidRDefault="0011725F" w:rsidP="00E15F50">
      <w:pPr>
        <w:ind w:firstLine="709"/>
        <w:jc w:val="both"/>
        <w:rPr>
          <w:lang w:val="en-GB"/>
        </w:rPr>
      </w:pPr>
      <w:r w:rsidRPr="0011725F">
        <w:rPr>
          <w:lang w:val="en-GB"/>
        </w:rPr>
        <w:t xml:space="preserve">[Getting to know different types of educational systems] </w:t>
      </w:r>
    </w:p>
    <w:p w14:paraId="46DAA36A" w14:textId="77777777" w:rsidR="0011725F" w:rsidRPr="0011725F" w:rsidRDefault="0011725F" w:rsidP="00E15F50">
      <w:pPr>
        <w:ind w:firstLine="709"/>
        <w:jc w:val="both"/>
        <w:rPr>
          <w:lang w:val="en-GB"/>
        </w:rPr>
      </w:pPr>
      <w:r w:rsidRPr="0011725F">
        <w:rPr>
          <w:lang w:val="en-GB"/>
        </w:rPr>
        <w:t xml:space="preserve">[We had a lot of occasions to talk about our cultural differences] </w:t>
      </w:r>
    </w:p>
    <w:p w14:paraId="4CBBEEDA" w14:textId="77777777" w:rsidR="0011725F" w:rsidRPr="0011725F" w:rsidRDefault="0011725F" w:rsidP="00CF0DB9">
      <w:pPr>
        <w:spacing w:before="120"/>
        <w:ind w:firstLine="709"/>
        <w:jc w:val="both"/>
        <w:rPr>
          <w:lang w:val="en-GB"/>
        </w:rPr>
      </w:pPr>
      <w:proofErr w:type="gramStart"/>
      <w:r w:rsidRPr="0011725F">
        <w:rPr>
          <w:spacing w:val="-6"/>
          <w:lang w:val="en-GB"/>
        </w:rPr>
        <w:lastRenderedPageBreak/>
        <w:t>Respondents</w:t>
      </w:r>
      <w:proofErr w:type="gramEnd"/>
      <w:r w:rsidRPr="0011725F">
        <w:rPr>
          <w:spacing w:val="-6"/>
          <w:lang w:val="en-GB"/>
        </w:rPr>
        <w:t xml:space="preserve"> express awareness of cultural diversity and</w:t>
      </w:r>
      <w:r w:rsidRPr="0011725F">
        <w:rPr>
          <w:lang w:val="en-GB"/>
        </w:rPr>
        <w:t xml:space="preserve"> understanding of diverse educational systems.</w:t>
      </w:r>
    </w:p>
    <w:p w14:paraId="60C6F6C3" w14:textId="77777777" w:rsidR="0011725F" w:rsidRPr="0011725F" w:rsidRDefault="0011725F" w:rsidP="00CF0DB9">
      <w:pPr>
        <w:spacing w:before="120"/>
        <w:ind w:firstLine="709"/>
        <w:jc w:val="both"/>
        <w:rPr>
          <w:lang w:val="en-GB"/>
        </w:rPr>
      </w:pPr>
      <w:bookmarkStart w:id="3" w:name="_x2dnj2ss43c2"/>
      <w:bookmarkEnd w:id="3"/>
      <w:r w:rsidRPr="0011725F">
        <w:rPr>
          <w:lang w:val="en-GB"/>
        </w:rPr>
        <w:t>1.3 Communicative skills</w:t>
      </w:r>
    </w:p>
    <w:p w14:paraId="4BF58150" w14:textId="77777777" w:rsidR="0011725F" w:rsidRPr="0011725F" w:rsidRDefault="0011725F" w:rsidP="00E15F50">
      <w:pPr>
        <w:ind w:firstLine="709"/>
        <w:jc w:val="both"/>
        <w:rPr>
          <w:lang w:val="en-GB"/>
        </w:rPr>
      </w:pPr>
      <w:r w:rsidRPr="0011725F">
        <w:rPr>
          <w:lang w:val="en-GB"/>
        </w:rPr>
        <w:t>[The bonding with the other students…]</w:t>
      </w:r>
    </w:p>
    <w:p w14:paraId="246EB82D" w14:textId="6A31693A" w:rsidR="0011725F" w:rsidRPr="0011725F" w:rsidRDefault="0011725F" w:rsidP="00E15F50">
      <w:pPr>
        <w:ind w:firstLine="709"/>
        <w:jc w:val="both"/>
        <w:rPr>
          <w:spacing w:val="-6"/>
          <w:lang w:val="en-GB"/>
        </w:rPr>
      </w:pPr>
      <w:r w:rsidRPr="0011725F">
        <w:rPr>
          <w:spacing w:val="-6"/>
          <w:lang w:val="en-GB"/>
        </w:rPr>
        <w:t>[Teachers explained in another language that was not their mother tongue]</w:t>
      </w:r>
    </w:p>
    <w:p w14:paraId="469C4F38" w14:textId="77777777" w:rsidR="0011725F" w:rsidRDefault="0011725F" w:rsidP="00CF0DB9">
      <w:pPr>
        <w:spacing w:before="120"/>
        <w:ind w:firstLine="709"/>
        <w:jc w:val="both"/>
        <w:rPr>
          <w:lang w:val="en-GB"/>
        </w:rPr>
      </w:pPr>
      <w:r w:rsidRPr="0011725F">
        <w:rPr>
          <w:spacing w:val="-6"/>
          <w:lang w:val="en-GB"/>
        </w:rPr>
        <w:t>The comments showcase the development of intercultural</w:t>
      </w:r>
      <w:r w:rsidRPr="0011725F">
        <w:rPr>
          <w:lang w:val="en-GB"/>
        </w:rPr>
        <w:t xml:space="preserve"> communicative strategies across cultures.</w:t>
      </w:r>
    </w:p>
    <w:p w14:paraId="405C5F07" w14:textId="77777777" w:rsidR="00CF0DB9" w:rsidRPr="0011725F" w:rsidRDefault="00CF0DB9" w:rsidP="00CF0DB9">
      <w:pPr>
        <w:spacing w:before="120"/>
        <w:ind w:firstLine="709"/>
        <w:jc w:val="both"/>
        <w:rPr>
          <w:lang w:val="en-GB"/>
        </w:rPr>
      </w:pPr>
    </w:p>
    <w:p w14:paraId="604612AB" w14:textId="77777777" w:rsidR="0011725F" w:rsidRPr="0011725F" w:rsidRDefault="0011725F" w:rsidP="00CF0DB9">
      <w:pPr>
        <w:ind w:firstLine="709"/>
        <w:jc w:val="both"/>
        <w:rPr>
          <w:i/>
          <w:iCs/>
          <w:lang w:val="en-GB"/>
        </w:rPr>
      </w:pPr>
      <w:bookmarkStart w:id="4" w:name="_4tg3vatealg7"/>
      <w:bookmarkEnd w:id="4"/>
      <w:r w:rsidRPr="0011725F">
        <w:rPr>
          <w:i/>
          <w:iCs/>
          <w:lang w:val="en-GB"/>
        </w:rPr>
        <w:t>2. Concepts Linked to Global Citizenship Education</w:t>
      </w:r>
    </w:p>
    <w:p w14:paraId="7B471364" w14:textId="77777777" w:rsidR="0011725F" w:rsidRPr="0011725F" w:rsidRDefault="0011725F" w:rsidP="00CF0DB9">
      <w:pPr>
        <w:spacing w:before="120"/>
        <w:ind w:firstLine="709"/>
        <w:jc w:val="both"/>
        <w:rPr>
          <w:lang w:val="en-GB"/>
        </w:rPr>
      </w:pPr>
      <w:bookmarkStart w:id="5" w:name="_2mxdiiaj0gub"/>
      <w:bookmarkEnd w:id="5"/>
      <w:r w:rsidRPr="0011725F">
        <w:rPr>
          <w:lang w:val="en-GB"/>
        </w:rPr>
        <w:t>2.1 Sense of belonging to a global community</w:t>
      </w:r>
    </w:p>
    <w:p w14:paraId="70BFEB65" w14:textId="77777777" w:rsidR="0011725F" w:rsidRPr="0011725F" w:rsidRDefault="0011725F" w:rsidP="00E15F50">
      <w:pPr>
        <w:ind w:firstLine="709"/>
        <w:jc w:val="both"/>
        <w:rPr>
          <w:spacing w:val="-8"/>
          <w:lang w:val="en-GB"/>
        </w:rPr>
      </w:pPr>
      <w:r w:rsidRPr="0011725F">
        <w:rPr>
          <w:spacing w:val="-8"/>
          <w:lang w:val="en-GB"/>
        </w:rPr>
        <w:t>[Meeting my Polish, Spanish, Lithuanian and Romanian friends in a future BIP]</w:t>
      </w:r>
    </w:p>
    <w:p w14:paraId="0DB67C81" w14:textId="77777777" w:rsidR="0011725F" w:rsidRPr="0011725F" w:rsidRDefault="0011725F" w:rsidP="00CF0DB9">
      <w:pPr>
        <w:ind w:left="709"/>
        <w:jc w:val="both"/>
        <w:rPr>
          <w:lang w:val="en-GB"/>
        </w:rPr>
      </w:pPr>
      <w:r w:rsidRPr="0011725F">
        <w:rPr>
          <w:lang w:val="en-GB"/>
        </w:rPr>
        <w:t xml:space="preserve">[I’ll always be grateful to the community… I would </w:t>
      </w:r>
      <w:proofErr w:type="gramStart"/>
      <w:r w:rsidRPr="0011725F">
        <w:rPr>
          <w:lang w:val="en-GB"/>
        </w:rPr>
        <w:t>definitely say</w:t>
      </w:r>
      <w:proofErr w:type="gramEnd"/>
      <w:r w:rsidRPr="0011725F">
        <w:rPr>
          <w:lang w:val="en-GB"/>
        </w:rPr>
        <w:t xml:space="preserve"> yes to another BIP] </w:t>
      </w:r>
    </w:p>
    <w:p w14:paraId="2CD30940" w14:textId="77777777" w:rsidR="0011725F" w:rsidRPr="0011725F" w:rsidRDefault="0011725F" w:rsidP="00CF0DB9">
      <w:pPr>
        <w:spacing w:before="120"/>
        <w:ind w:firstLine="709"/>
        <w:jc w:val="both"/>
        <w:rPr>
          <w:lang w:val="en-GB"/>
        </w:rPr>
      </w:pPr>
      <w:r w:rsidRPr="0011725F">
        <w:rPr>
          <w:lang w:val="en-GB"/>
        </w:rPr>
        <w:t>Participants express a connection beyond national borders and lay the foundation for community building.</w:t>
      </w:r>
    </w:p>
    <w:p w14:paraId="3716B26B" w14:textId="77777777" w:rsidR="0011725F" w:rsidRPr="0011725F" w:rsidRDefault="0011725F" w:rsidP="00E15F50">
      <w:pPr>
        <w:ind w:firstLine="709"/>
        <w:jc w:val="both"/>
        <w:rPr>
          <w:lang w:val="en-GB"/>
        </w:rPr>
      </w:pPr>
    </w:p>
    <w:p w14:paraId="7CC7885C" w14:textId="77777777" w:rsidR="0011725F" w:rsidRPr="0011725F" w:rsidRDefault="0011725F" w:rsidP="00E15F50">
      <w:pPr>
        <w:ind w:firstLine="709"/>
        <w:jc w:val="both"/>
        <w:rPr>
          <w:lang w:val="en-GB"/>
        </w:rPr>
      </w:pPr>
      <w:bookmarkStart w:id="6" w:name="_cqpby650shph"/>
      <w:bookmarkEnd w:id="6"/>
      <w:r w:rsidRPr="0011725F">
        <w:rPr>
          <w:lang w:val="en-GB"/>
        </w:rPr>
        <w:t>2.2 Appreciation of cultural diversity</w:t>
      </w:r>
    </w:p>
    <w:p w14:paraId="0DC73B4B" w14:textId="77777777" w:rsidR="0011725F" w:rsidRPr="0011725F" w:rsidRDefault="0011725F" w:rsidP="00E15F50">
      <w:pPr>
        <w:ind w:firstLine="709"/>
        <w:jc w:val="both"/>
        <w:rPr>
          <w:lang w:val="en-GB"/>
        </w:rPr>
      </w:pPr>
      <w:r w:rsidRPr="0011725F">
        <w:rPr>
          <w:lang w:val="en-GB"/>
        </w:rPr>
        <w:t xml:space="preserve">[Learning about cultures, incredible friendships I have made] </w:t>
      </w:r>
    </w:p>
    <w:p w14:paraId="2F3A681D" w14:textId="77777777" w:rsidR="0011725F" w:rsidRPr="0011725F" w:rsidRDefault="0011725F" w:rsidP="00E15F50">
      <w:pPr>
        <w:ind w:firstLine="709"/>
        <w:jc w:val="both"/>
        <w:rPr>
          <w:lang w:val="en-GB"/>
        </w:rPr>
      </w:pPr>
      <w:r w:rsidRPr="0011725F">
        <w:rPr>
          <w:lang w:val="en-GB"/>
        </w:rPr>
        <w:t xml:space="preserve">[Being able to explore more of Cluj, visits to museums] </w:t>
      </w:r>
    </w:p>
    <w:p w14:paraId="6EB8FF64" w14:textId="77777777" w:rsidR="0011725F" w:rsidRPr="0011725F" w:rsidRDefault="0011725F" w:rsidP="00E15F50">
      <w:pPr>
        <w:ind w:firstLine="709"/>
        <w:jc w:val="both"/>
        <w:rPr>
          <w:lang w:val="en-GB"/>
        </w:rPr>
      </w:pPr>
      <w:r w:rsidRPr="0011725F">
        <w:rPr>
          <w:lang w:val="en-GB"/>
        </w:rPr>
        <w:t>[Talking about our country, cultural differences and mindsets]</w:t>
      </w:r>
    </w:p>
    <w:p w14:paraId="4A2A9DE2" w14:textId="77777777" w:rsidR="0011725F" w:rsidRPr="0011725F" w:rsidRDefault="0011725F" w:rsidP="00E15F50">
      <w:pPr>
        <w:ind w:firstLine="709"/>
        <w:jc w:val="both"/>
        <w:rPr>
          <w:lang w:val="en-GB"/>
        </w:rPr>
      </w:pPr>
      <w:r w:rsidRPr="0011725F">
        <w:rPr>
          <w:lang w:val="en-GB"/>
        </w:rPr>
        <w:t xml:space="preserve">[We felt welcomed by the university and participants] </w:t>
      </w:r>
    </w:p>
    <w:p w14:paraId="5FF7B8FF" w14:textId="77777777" w:rsidR="0011725F" w:rsidRPr="0011725F" w:rsidRDefault="0011725F" w:rsidP="00CF0DB9">
      <w:pPr>
        <w:spacing w:before="120"/>
        <w:ind w:firstLine="709"/>
        <w:jc w:val="both"/>
        <w:rPr>
          <w:lang w:val="en-GB"/>
        </w:rPr>
      </w:pPr>
      <w:r w:rsidRPr="0011725F">
        <w:rPr>
          <w:lang w:val="en-GB"/>
        </w:rPr>
        <w:t xml:space="preserve">The word-for-word transcripts envisage intercultural appreciation and inclusive global citizenship characterized by diversity. </w:t>
      </w:r>
    </w:p>
    <w:p w14:paraId="3D80FCEE" w14:textId="77777777" w:rsidR="0011725F" w:rsidRPr="0011725F" w:rsidRDefault="0011725F" w:rsidP="00E15F50">
      <w:pPr>
        <w:ind w:firstLine="709"/>
        <w:jc w:val="both"/>
        <w:rPr>
          <w:lang w:val="en-GB"/>
        </w:rPr>
      </w:pPr>
    </w:p>
    <w:p w14:paraId="18741EB0" w14:textId="3B0E1DD2" w:rsidR="0011725F" w:rsidRPr="0011725F" w:rsidRDefault="0011725F" w:rsidP="00E15F50">
      <w:pPr>
        <w:ind w:firstLine="709"/>
        <w:jc w:val="both"/>
        <w:rPr>
          <w:lang w:val="en-GB"/>
        </w:rPr>
      </w:pPr>
      <w:bookmarkStart w:id="7" w:name="_clqyams6pl2b"/>
      <w:bookmarkEnd w:id="7"/>
      <w:r w:rsidRPr="0011725F">
        <w:rPr>
          <w:lang w:val="en-GB"/>
        </w:rPr>
        <w:t>3. Experiential learning</w:t>
      </w:r>
    </w:p>
    <w:p w14:paraId="39CA12D1" w14:textId="77777777" w:rsidR="0011725F" w:rsidRPr="0011725F" w:rsidRDefault="0011725F" w:rsidP="00E15F50">
      <w:pPr>
        <w:ind w:firstLine="709"/>
        <w:jc w:val="both"/>
        <w:rPr>
          <w:lang w:val="en-GB"/>
        </w:rPr>
      </w:pPr>
      <w:r w:rsidRPr="0011725F">
        <w:rPr>
          <w:lang w:val="en-GB"/>
        </w:rPr>
        <w:t>[Talking with students from other countries]</w:t>
      </w:r>
    </w:p>
    <w:p w14:paraId="18409D57" w14:textId="77777777" w:rsidR="0011725F" w:rsidRPr="0011725F" w:rsidRDefault="0011725F" w:rsidP="00E15F50">
      <w:pPr>
        <w:ind w:firstLine="709"/>
        <w:jc w:val="both"/>
        <w:rPr>
          <w:lang w:val="en-GB"/>
        </w:rPr>
      </w:pPr>
      <w:r w:rsidRPr="0011725F">
        <w:rPr>
          <w:lang w:val="en-GB"/>
        </w:rPr>
        <w:t>[Visits to museums and around the city]</w:t>
      </w:r>
    </w:p>
    <w:p w14:paraId="01E0DC0A" w14:textId="77777777" w:rsidR="0011725F" w:rsidRPr="0011725F" w:rsidRDefault="0011725F" w:rsidP="00CF0DB9">
      <w:pPr>
        <w:spacing w:before="120"/>
        <w:ind w:firstLine="709"/>
        <w:jc w:val="both"/>
        <w:rPr>
          <w:lang w:val="en-GB"/>
        </w:rPr>
      </w:pPr>
      <w:r w:rsidRPr="0011725F">
        <w:rPr>
          <w:lang w:val="en-GB"/>
        </w:rPr>
        <w:t>Students engaged in real-life intercultural interactions</w:t>
      </w:r>
      <w:bookmarkStart w:id="8" w:name="_cjpkrix2ykf5"/>
      <w:bookmarkStart w:id="9" w:name="_z6vhflapw48"/>
      <w:bookmarkEnd w:id="8"/>
      <w:bookmarkEnd w:id="9"/>
      <w:r w:rsidRPr="0011725F">
        <w:rPr>
          <w:lang w:val="en-GB"/>
        </w:rPr>
        <w:t xml:space="preserve"> that offered hands-on experiences essential for learning through doing.</w:t>
      </w:r>
    </w:p>
    <w:p w14:paraId="2A661F69" w14:textId="77777777" w:rsidR="0011725F" w:rsidRDefault="0011725F" w:rsidP="00E15F50">
      <w:pPr>
        <w:ind w:firstLine="709"/>
        <w:jc w:val="both"/>
        <w:rPr>
          <w:lang w:val="en-GB"/>
        </w:rPr>
      </w:pPr>
    </w:p>
    <w:p w14:paraId="0CB5A629" w14:textId="77777777" w:rsidR="00DB7353" w:rsidRPr="0011725F" w:rsidRDefault="00DB7353" w:rsidP="00E15F50">
      <w:pPr>
        <w:ind w:firstLine="709"/>
        <w:jc w:val="both"/>
        <w:rPr>
          <w:lang w:val="en-GB"/>
        </w:rPr>
      </w:pPr>
    </w:p>
    <w:p w14:paraId="2ACFC655" w14:textId="430FD41C" w:rsidR="0011725F" w:rsidRPr="00CF0DB9" w:rsidRDefault="0011725F" w:rsidP="00CF0DB9">
      <w:pPr>
        <w:pStyle w:val="ListParagraph"/>
        <w:numPr>
          <w:ilvl w:val="0"/>
          <w:numId w:val="25"/>
        </w:numPr>
        <w:ind w:left="709" w:hanging="349"/>
        <w:jc w:val="both"/>
        <w:rPr>
          <w:b/>
          <w:bCs/>
          <w:lang w:val="en-GB"/>
        </w:rPr>
      </w:pPr>
      <w:r w:rsidRPr="00CF0DB9">
        <w:rPr>
          <w:b/>
          <w:bCs/>
          <w:lang w:val="en-GB"/>
        </w:rPr>
        <w:t>Discussions</w:t>
      </w:r>
    </w:p>
    <w:p w14:paraId="307DF62A" w14:textId="77777777" w:rsidR="00DB7353" w:rsidRDefault="00DB7353" w:rsidP="00E15F50">
      <w:pPr>
        <w:ind w:firstLine="709"/>
        <w:jc w:val="both"/>
        <w:rPr>
          <w:lang w:val="en-GB"/>
        </w:rPr>
      </w:pPr>
      <w:bookmarkStart w:id="10" w:name="_afqbma3mxle4"/>
      <w:bookmarkStart w:id="11" w:name="_y5wvowva8trx"/>
      <w:bookmarkStart w:id="12" w:name="_f9krvsf6s4ws"/>
      <w:bookmarkEnd w:id="10"/>
      <w:bookmarkEnd w:id="11"/>
      <w:bookmarkEnd w:id="12"/>
    </w:p>
    <w:p w14:paraId="7FF8646C" w14:textId="2FB43C67" w:rsidR="0011725F" w:rsidRPr="0011725F" w:rsidRDefault="0011725F" w:rsidP="00E15F50">
      <w:pPr>
        <w:ind w:firstLine="709"/>
        <w:jc w:val="both"/>
        <w:rPr>
          <w:lang w:val="en-GB"/>
        </w:rPr>
      </w:pPr>
      <w:r w:rsidRPr="0011725F">
        <w:rPr>
          <w:lang w:val="en-GB"/>
        </w:rPr>
        <w:t xml:space="preserve">Students consistently valued meeting international peers, engaging in cross-cultural groupwork, and learning about other cultures. There was high agreement that the BIP experience expanded their worldview and made them more aware of values different from their own. </w:t>
      </w:r>
      <w:proofErr w:type="gramStart"/>
      <w:r w:rsidRPr="0011725F">
        <w:rPr>
          <w:lang w:val="en-GB"/>
        </w:rPr>
        <w:t>The majority of</w:t>
      </w:r>
      <w:proofErr w:type="gramEnd"/>
      <w:r w:rsidRPr="0011725F">
        <w:rPr>
          <w:lang w:val="en-GB"/>
        </w:rPr>
        <w:t xml:space="preserve"> the respondents </w:t>
      </w:r>
      <w:r w:rsidRPr="0011725F">
        <w:rPr>
          <w:spacing w:val="-4"/>
          <w:lang w:val="en-GB"/>
        </w:rPr>
        <w:lastRenderedPageBreak/>
        <w:t>indicated that they don’t find communication across cultures difficult.</w:t>
      </w:r>
      <w:r w:rsidRPr="0011725F">
        <w:rPr>
          <w:lang w:val="en-GB"/>
        </w:rPr>
        <w:t xml:space="preserve"> Therefore, </w:t>
      </w:r>
      <w:r w:rsidRPr="0011725F">
        <w:rPr>
          <w:spacing w:val="-4"/>
          <w:lang w:val="en-GB"/>
        </w:rPr>
        <w:t>only 11.8% indicated struggles with this aspect, which showcases their</w:t>
      </w:r>
      <w:r w:rsidRPr="0011725F">
        <w:rPr>
          <w:lang w:val="en-GB"/>
        </w:rPr>
        <w:t xml:space="preserve"> adaptive skills.</w:t>
      </w:r>
    </w:p>
    <w:p w14:paraId="77317041" w14:textId="77777777" w:rsidR="0011725F" w:rsidRPr="0011725F" w:rsidRDefault="0011725F" w:rsidP="00E15F50">
      <w:pPr>
        <w:ind w:firstLine="709"/>
        <w:jc w:val="both"/>
        <w:rPr>
          <w:lang w:val="en-GB"/>
        </w:rPr>
      </w:pPr>
      <w:r w:rsidRPr="0011725F">
        <w:rPr>
          <w:lang w:val="en-GB"/>
        </w:rPr>
        <w:t xml:space="preserve">The quantitative and qualitative findings complement each other. Data indicate high-perceived growth in intercultural awareness, communication strategies, and open-mindedness. Real-life interactions (groupwork activities and shared accommodation) were key contributors. The learning environment created by the BIP increased curiosity and engagement with other cultures. The visits to various museums and the guided sightseeing in the city have developed participants’ intercultural knowledge. Therefore, in connection with the first research question, “How do participants perceive the intercultural learning </w:t>
      </w:r>
      <w:r w:rsidRPr="0011725F">
        <w:rPr>
          <w:spacing w:val="-4"/>
          <w:lang w:val="en-GB"/>
        </w:rPr>
        <w:t>opportunities offered by the BIP project?” findings indicate that the Erasmus</w:t>
      </w:r>
      <w:r w:rsidRPr="0011725F">
        <w:rPr>
          <w:lang w:val="en-GB"/>
        </w:rPr>
        <w:t xml:space="preserve"> BIP successfully created meaningful intercultural encounters. Short-term mobility can effectively foster intercultural competence, especially when combined with structured activities and international group work.</w:t>
      </w:r>
    </w:p>
    <w:p w14:paraId="3EAC528B" w14:textId="706515D7" w:rsidR="0011725F" w:rsidRPr="0011725F" w:rsidRDefault="0011725F" w:rsidP="00E15F50">
      <w:pPr>
        <w:ind w:firstLine="709"/>
        <w:jc w:val="both"/>
        <w:rPr>
          <w:lang w:val="en-GB"/>
        </w:rPr>
      </w:pPr>
      <w:r w:rsidRPr="0011725F">
        <w:rPr>
          <w:lang w:val="en-GB"/>
        </w:rPr>
        <w:t>The interaction with students and teachers from other cultures has enhanced participants’ reflection on ethical, cultural, and global dimensions. Participants have provided help to one another, cared for the well-being of others, and discussed educational topics from the perspective of Global Citizen Education. Therefore, the second research question, “What aspects of the program have contributed most to engaging in global citizenship learning?” could comprise both formal and informal activities conducted throughout the BIP project.</w:t>
      </w:r>
      <w:r w:rsidR="00CF0DB9">
        <w:rPr>
          <w:lang w:val="en-GB"/>
        </w:rPr>
        <w:t xml:space="preserve"> </w:t>
      </w:r>
      <w:r w:rsidRPr="0011725F">
        <w:rPr>
          <w:lang w:val="en-GB"/>
        </w:rPr>
        <w:t xml:space="preserve">Short-term mobility did not hinder learning as students highlighted immersion and hands-on experiences as strong drivers of learning. </w:t>
      </w:r>
    </w:p>
    <w:p w14:paraId="73E76BBF" w14:textId="77777777" w:rsidR="0011725F" w:rsidRPr="0011725F" w:rsidRDefault="0011725F" w:rsidP="00E15F50">
      <w:pPr>
        <w:ind w:firstLine="709"/>
        <w:jc w:val="both"/>
        <w:rPr>
          <w:lang w:val="en-GB"/>
        </w:rPr>
      </w:pPr>
      <w:r w:rsidRPr="0011725F">
        <w:rPr>
          <w:spacing w:val="-4"/>
          <w:lang w:val="en-GB"/>
        </w:rPr>
        <w:t>One limitation of this research refers to the small number of</w:t>
      </w:r>
      <w:r w:rsidRPr="0011725F">
        <w:rPr>
          <w:lang w:val="en-GB"/>
        </w:rPr>
        <w:t xml:space="preserve"> participants. A larger participant sample, as well as research on long-term mobility stays or longitudinal studies, may be useful in depicting awareness of cultural diversity and understanding of educational systems.</w:t>
      </w:r>
    </w:p>
    <w:p w14:paraId="101D62A5" w14:textId="77777777" w:rsidR="0011725F" w:rsidRDefault="0011725F" w:rsidP="00E15F50">
      <w:pPr>
        <w:ind w:firstLine="709"/>
        <w:jc w:val="both"/>
        <w:rPr>
          <w:b/>
          <w:bCs/>
          <w:lang w:val="en-GB"/>
        </w:rPr>
      </w:pPr>
    </w:p>
    <w:p w14:paraId="6714C4DB" w14:textId="77777777" w:rsidR="00CF0DB9" w:rsidRPr="0011725F" w:rsidRDefault="00CF0DB9" w:rsidP="00E15F50">
      <w:pPr>
        <w:ind w:firstLine="709"/>
        <w:jc w:val="both"/>
        <w:rPr>
          <w:b/>
          <w:bCs/>
          <w:lang w:val="en-GB"/>
        </w:rPr>
      </w:pPr>
    </w:p>
    <w:p w14:paraId="525E08EA" w14:textId="07EE334D" w:rsidR="0011725F" w:rsidRPr="00CF0DB9" w:rsidRDefault="0011725F" w:rsidP="00CF0DB9">
      <w:pPr>
        <w:pStyle w:val="ListParagraph"/>
        <w:numPr>
          <w:ilvl w:val="0"/>
          <w:numId w:val="25"/>
        </w:numPr>
        <w:ind w:left="709" w:hanging="349"/>
        <w:jc w:val="both"/>
        <w:rPr>
          <w:b/>
          <w:bCs/>
          <w:lang w:val="en-GB"/>
        </w:rPr>
      </w:pPr>
      <w:r w:rsidRPr="00CF0DB9">
        <w:rPr>
          <w:b/>
          <w:bCs/>
          <w:lang w:val="en-GB"/>
        </w:rPr>
        <w:t>Conclusions</w:t>
      </w:r>
    </w:p>
    <w:p w14:paraId="06C7B8E0" w14:textId="77777777" w:rsidR="00CF0DB9" w:rsidRDefault="00CF0DB9" w:rsidP="00E15F50">
      <w:pPr>
        <w:ind w:firstLine="709"/>
        <w:jc w:val="both"/>
        <w:rPr>
          <w:lang w:val="en-GB"/>
        </w:rPr>
      </w:pPr>
    </w:p>
    <w:p w14:paraId="7C88E2F4" w14:textId="45591D59" w:rsidR="0011725F" w:rsidRDefault="0011725F" w:rsidP="00E15F50">
      <w:pPr>
        <w:ind w:firstLine="709"/>
        <w:jc w:val="both"/>
        <w:rPr>
          <w:lang w:val="en-GB"/>
        </w:rPr>
      </w:pPr>
      <w:r w:rsidRPr="0011725F">
        <w:rPr>
          <w:lang w:val="en-GB"/>
        </w:rPr>
        <w:t xml:space="preserve">A diversified composition of participants and a combination of online </w:t>
      </w:r>
      <w:r w:rsidRPr="0011725F">
        <w:rPr>
          <w:spacing w:val="-4"/>
          <w:lang w:val="en-GB"/>
        </w:rPr>
        <w:t>and in-person teaching support cultural appreciation and learning about</w:t>
      </w:r>
      <w:r w:rsidRPr="0011725F">
        <w:rPr>
          <w:lang w:val="en-GB"/>
        </w:rPr>
        <w:t xml:space="preserve"> others. </w:t>
      </w:r>
      <w:r w:rsidRPr="0011725F">
        <w:rPr>
          <w:spacing w:val="-4"/>
          <w:lang w:val="en-GB"/>
        </w:rPr>
        <w:t>As such, our BIP project, placed in the context of higher education, has</w:t>
      </w:r>
      <w:r w:rsidRPr="0011725F">
        <w:rPr>
          <w:lang w:val="en-GB"/>
        </w:rPr>
        <w:t xml:space="preserve"> diversified </w:t>
      </w:r>
      <w:r w:rsidRPr="0011725F">
        <w:rPr>
          <w:spacing w:val="-6"/>
          <w:lang w:val="en-GB"/>
        </w:rPr>
        <w:t>the educational experience of participants with a focus on intercultural</w:t>
      </w:r>
      <w:r w:rsidRPr="0011725F">
        <w:rPr>
          <w:lang w:val="en-GB"/>
        </w:rPr>
        <w:t xml:space="preserve"> competence and global citizen learning. The study provides insights into the potential of blended intensive programs (BIP) to engage in international collaboration and support the internationalization of education.</w:t>
      </w:r>
    </w:p>
    <w:p w14:paraId="7041BA39" w14:textId="77777777" w:rsidR="00CF0DB9" w:rsidRDefault="00CF0DB9" w:rsidP="00E15F50">
      <w:pPr>
        <w:ind w:firstLine="709"/>
        <w:jc w:val="both"/>
        <w:rPr>
          <w:lang w:val="en-GB"/>
        </w:rPr>
      </w:pPr>
    </w:p>
    <w:p w14:paraId="10DF9143" w14:textId="77777777" w:rsidR="00CF0DB9" w:rsidRPr="0011725F" w:rsidRDefault="00CF0DB9" w:rsidP="00E15F50">
      <w:pPr>
        <w:ind w:firstLine="709"/>
        <w:jc w:val="both"/>
        <w:rPr>
          <w:lang w:val="en-GB"/>
        </w:rPr>
      </w:pPr>
    </w:p>
    <w:p w14:paraId="63881D4D" w14:textId="7F3A00D9" w:rsidR="0011725F" w:rsidRPr="0011725F" w:rsidRDefault="00CF0DB9" w:rsidP="00CF0DB9">
      <w:pPr>
        <w:pStyle w:val="Heading1"/>
        <w:jc w:val="center"/>
        <w:rPr>
          <w:lang w:val="en-GB"/>
        </w:rPr>
      </w:pPr>
      <w:r w:rsidRPr="0011725F">
        <w:rPr>
          <w:lang w:val="en-GB"/>
        </w:rPr>
        <w:t>REFERENCES</w:t>
      </w:r>
    </w:p>
    <w:p w14:paraId="4FBC3DF7" w14:textId="77777777" w:rsidR="00CF0DB9" w:rsidRDefault="00CF0DB9" w:rsidP="00E15F50">
      <w:pPr>
        <w:ind w:left="567" w:hanging="567"/>
        <w:jc w:val="both"/>
        <w:rPr>
          <w:sz w:val="20"/>
          <w:szCs w:val="20"/>
          <w:lang w:val="en-GB"/>
        </w:rPr>
      </w:pPr>
    </w:p>
    <w:p w14:paraId="3F826C6A" w14:textId="77777777" w:rsidR="00DB7353" w:rsidRDefault="0011725F" w:rsidP="00E15F50">
      <w:pPr>
        <w:ind w:left="567" w:hanging="567"/>
        <w:jc w:val="both"/>
        <w:rPr>
          <w:sz w:val="20"/>
          <w:szCs w:val="20"/>
          <w:lang w:val="en-GB"/>
        </w:rPr>
      </w:pPr>
      <w:r w:rsidRPr="0011725F">
        <w:rPr>
          <w:sz w:val="20"/>
          <w:szCs w:val="20"/>
          <w:lang w:val="en-GB"/>
        </w:rPr>
        <w:t xml:space="preserve">Barrie, S. (2004). “A research-based approach to generic graduate attributes policy”. </w:t>
      </w:r>
      <w:r w:rsidRPr="0011725F">
        <w:rPr>
          <w:i/>
          <w:iCs/>
          <w:sz w:val="20"/>
          <w:szCs w:val="20"/>
          <w:lang w:val="en-GB"/>
        </w:rPr>
        <w:t>Higher Education Research &amp; Development</w:t>
      </w:r>
      <w:r w:rsidRPr="0011725F">
        <w:rPr>
          <w:sz w:val="20"/>
          <w:szCs w:val="20"/>
          <w:lang w:val="en-GB"/>
        </w:rPr>
        <w:t xml:space="preserve">, 23(3), 261-275. </w:t>
      </w:r>
    </w:p>
    <w:p w14:paraId="77D90B14" w14:textId="37652D2A" w:rsidR="0011725F" w:rsidRPr="0011725F" w:rsidRDefault="0011725F" w:rsidP="00DB7353">
      <w:pPr>
        <w:ind w:left="567"/>
        <w:jc w:val="both"/>
        <w:rPr>
          <w:sz w:val="20"/>
          <w:szCs w:val="20"/>
          <w:lang w:val="en-GB"/>
        </w:rPr>
      </w:pPr>
      <w:r w:rsidRPr="0011725F">
        <w:rPr>
          <w:sz w:val="20"/>
          <w:szCs w:val="20"/>
          <w:lang w:val="en-GB"/>
        </w:rPr>
        <w:t>Doi: 10.1080/07294360420000235391</w:t>
      </w:r>
    </w:p>
    <w:p w14:paraId="5C8B04FC" w14:textId="77777777" w:rsidR="0011725F" w:rsidRPr="0011725F" w:rsidRDefault="0011725F" w:rsidP="00E15F50">
      <w:pPr>
        <w:ind w:left="567" w:hanging="567"/>
        <w:jc w:val="both"/>
        <w:rPr>
          <w:sz w:val="20"/>
          <w:szCs w:val="20"/>
          <w:lang w:val="en-GB"/>
        </w:rPr>
      </w:pPr>
      <w:r w:rsidRPr="0011725F">
        <w:rPr>
          <w:sz w:val="20"/>
          <w:szCs w:val="20"/>
          <w:lang w:val="en-GB"/>
        </w:rPr>
        <w:t xml:space="preserve">Beard, C., Wilson, J. P. (eds.) (2018). </w:t>
      </w:r>
      <w:r w:rsidRPr="0011725F">
        <w:rPr>
          <w:i/>
          <w:iCs/>
          <w:sz w:val="20"/>
          <w:szCs w:val="20"/>
          <w:lang w:val="en-GB"/>
        </w:rPr>
        <w:t>Experiential Learning. A Practical Guide for Training, Coaching and Education</w:t>
      </w:r>
      <w:r w:rsidRPr="0011725F">
        <w:rPr>
          <w:sz w:val="20"/>
          <w:szCs w:val="20"/>
          <w:lang w:val="en-GB"/>
        </w:rPr>
        <w:t>, 4th edition. USA, UK, India: Kogan Page.</w:t>
      </w:r>
    </w:p>
    <w:p w14:paraId="5C4B282A" w14:textId="77777777" w:rsidR="0011725F" w:rsidRPr="0011725F" w:rsidRDefault="0011725F" w:rsidP="00E15F50">
      <w:pPr>
        <w:ind w:left="567" w:hanging="567"/>
        <w:jc w:val="both"/>
        <w:rPr>
          <w:sz w:val="20"/>
          <w:szCs w:val="20"/>
          <w:lang w:val="en-GB"/>
        </w:rPr>
      </w:pPr>
      <w:proofErr w:type="spellStart"/>
      <w:r w:rsidRPr="0011725F">
        <w:rPr>
          <w:sz w:val="20"/>
          <w:szCs w:val="20"/>
          <w:lang w:val="en-GB"/>
        </w:rPr>
        <w:t>Behrnd</w:t>
      </w:r>
      <w:proofErr w:type="spellEnd"/>
      <w:r w:rsidRPr="0011725F">
        <w:rPr>
          <w:sz w:val="20"/>
          <w:szCs w:val="20"/>
          <w:lang w:val="en-GB"/>
        </w:rPr>
        <w:t xml:space="preserve">, V., Porzelt, S. (2012). “Intercultural Competence and Training Outcomes of </w:t>
      </w:r>
      <w:r w:rsidRPr="0011725F">
        <w:rPr>
          <w:spacing w:val="-6"/>
          <w:sz w:val="20"/>
          <w:szCs w:val="20"/>
          <w:lang w:val="en-GB"/>
        </w:rPr>
        <w:t xml:space="preserve">Students with Experiences Abroad”. </w:t>
      </w:r>
      <w:r w:rsidRPr="0011725F">
        <w:rPr>
          <w:i/>
          <w:iCs/>
          <w:spacing w:val="-6"/>
          <w:sz w:val="20"/>
          <w:szCs w:val="20"/>
          <w:lang w:val="en-GB"/>
        </w:rPr>
        <w:t>International Journal of Intercultural</w:t>
      </w:r>
      <w:r w:rsidRPr="0011725F">
        <w:rPr>
          <w:i/>
          <w:iCs/>
          <w:sz w:val="20"/>
          <w:szCs w:val="20"/>
          <w:lang w:val="en-GB"/>
        </w:rPr>
        <w:t xml:space="preserve"> Relations</w:t>
      </w:r>
      <w:r w:rsidRPr="0011725F">
        <w:rPr>
          <w:sz w:val="20"/>
          <w:szCs w:val="20"/>
          <w:lang w:val="en-GB"/>
        </w:rPr>
        <w:t>, 36 (2): 213-223, https://doi.org/10.1016/j.ijintrel.2011.04.005</w:t>
      </w:r>
    </w:p>
    <w:p w14:paraId="4A50AD52" w14:textId="77777777" w:rsidR="0011725F" w:rsidRPr="0011725F" w:rsidRDefault="0011725F" w:rsidP="00E15F50">
      <w:pPr>
        <w:ind w:left="567" w:hanging="567"/>
        <w:jc w:val="both"/>
        <w:rPr>
          <w:sz w:val="20"/>
          <w:szCs w:val="20"/>
          <w:lang w:val="en-GB"/>
        </w:rPr>
      </w:pPr>
      <w:r w:rsidRPr="0011725F">
        <w:rPr>
          <w:sz w:val="20"/>
          <w:szCs w:val="20"/>
          <w:lang w:val="en-GB"/>
        </w:rPr>
        <w:t xml:space="preserve">Bohman, D., </w:t>
      </w:r>
      <w:proofErr w:type="spellStart"/>
      <w:r w:rsidRPr="0011725F">
        <w:rPr>
          <w:sz w:val="20"/>
          <w:szCs w:val="20"/>
          <w:lang w:val="en-GB"/>
        </w:rPr>
        <w:t>Borglin</w:t>
      </w:r>
      <w:proofErr w:type="spellEnd"/>
      <w:r w:rsidRPr="0011725F">
        <w:rPr>
          <w:sz w:val="20"/>
          <w:szCs w:val="20"/>
          <w:lang w:val="en-GB"/>
        </w:rPr>
        <w:t xml:space="preserve">, G. (2014). “Student Exchange for Nursing Students: Does It Raise Cultural Awareness? A Descriptive, Qualitative Study.” </w:t>
      </w:r>
      <w:r w:rsidRPr="0011725F">
        <w:rPr>
          <w:i/>
          <w:iCs/>
          <w:sz w:val="20"/>
          <w:szCs w:val="20"/>
          <w:lang w:val="en-GB"/>
        </w:rPr>
        <w:t>Nurse Education in Practice</w:t>
      </w:r>
      <w:r w:rsidRPr="0011725F">
        <w:rPr>
          <w:sz w:val="20"/>
          <w:szCs w:val="20"/>
          <w:lang w:val="en-GB"/>
        </w:rPr>
        <w:t xml:space="preserve"> 14: 259–264. Doi: 10.1016/j.nepr.2013.11.006.</w:t>
      </w:r>
    </w:p>
    <w:p w14:paraId="1416095E" w14:textId="77777777" w:rsidR="0011725F" w:rsidRPr="0011725F" w:rsidRDefault="0011725F" w:rsidP="00E15F50">
      <w:pPr>
        <w:ind w:left="567" w:hanging="567"/>
        <w:jc w:val="both"/>
        <w:rPr>
          <w:sz w:val="20"/>
          <w:szCs w:val="20"/>
          <w:lang w:val="en-GB"/>
        </w:rPr>
      </w:pPr>
      <w:proofErr w:type="spellStart"/>
      <w:r w:rsidRPr="0011725F">
        <w:rPr>
          <w:sz w:val="20"/>
          <w:szCs w:val="20"/>
          <w:lang w:val="de-DE"/>
        </w:rPr>
        <w:t>Cleak</w:t>
      </w:r>
      <w:proofErr w:type="spellEnd"/>
      <w:r w:rsidRPr="0011725F">
        <w:rPr>
          <w:sz w:val="20"/>
          <w:szCs w:val="20"/>
          <w:lang w:val="de-DE"/>
        </w:rPr>
        <w:t xml:space="preserve">, H., Anand, J., Das, C. (2016). </w:t>
      </w:r>
      <w:r w:rsidRPr="0011725F">
        <w:rPr>
          <w:sz w:val="20"/>
          <w:szCs w:val="20"/>
          <w:lang w:val="en-GB"/>
        </w:rPr>
        <w:t>“Asking the Critical Questions: An Evaluation of Social Work Students’ Experiences in an International Placement.”</w:t>
      </w:r>
      <w:r w:rsidRPr="0011725F">
        <w:rPr>
          <w:i/>
          <w:iCs/>
          <w:sz w:val="20"/>
          <w:szCs w:val="20"/>
          <w:lang w:val="en-GB"/>
        </w:rPr>
        <w:t xml:space="preserve"> British Journal of Social Work</w:t>
      </w:r>
      <w:r w:rsidRPr="0011725F">
        <w:rPr>
          <w:sz w:val="20"/>
          <w:szCs w:val="20"/>
          <w:lang w:val="en-GB"/>
        </w:rPr>
        <w:t xml:space="preserve"> 46: 389–408. Doi: 10.1093/</w:t>
      </w:r>
      <w:proofErr w:type="spellStart"/>
      <w:r w:rsidRPr="0011725F">
        <w:rPr>
          <w:sz w:val="20"/>
          <w:szCs w:val="20"/>
          <w:lang w:val="en-GB"/>
        </w:rPr>
        <w:t>bjsw</w:t>
      </w:r>
      <w:proofErr w:type="spellEnd"/>
      <w:r w:rsidRPr="0011725F">
        <w:rPr>
          <w:sz w:val="20"/>
          <w:szCs w:val="20"/>
          <w:lang w:val="en-GB"/>
        </w:rPr>
        <w:t>/bcu126.</w:t>
      </w:r>
    </w:p>
    <w:p w14:paraId="731F654E" w14:textId="77777777" w:rsidR="00DB7353" w:rsidRDefault="0011725F" w:rsidP="00E15F50">
      <w:pPr>
        <w:ind w:left="567" w:hanging="567"/>
        <w:jc w:val="both"/>
        <w:rPr>
          <w:sz w:val="20"/>
          <w:szCs w:val="20"/>
          <w:lang w:val="en-GB"/>
        </w:rPr>
      </w:pPr>
      <w:r w:rsidRPr="0011725F">
        <w:rPr>
          <w:sz w:val="20"/>
          <w:szCs w:val="20"/>
          <w:lang w:val="en-GB"/>
        </w:rPr>
        <w:t>DeLong,</w:t>
      </w:r>
      <w:r w:rsidR="00CF0DB9">
        <w:rPr>
          <w:sz w:val="20"/>
          <w:szCs w:val="20"/>
          <w:lang w:val="en-GB"/>
        </w:rPr>
        <w:t xml:space="preserve"> </w:t>
      </w:r>
      <w:r w:rsidRPr="0011725F">
        <w:rPr>
          <w:sz w:val="20"/>
          <w:szCs w:val="20"/>
          <w:lang w:val="en-GB"/>
        </w:rPr>
        <w:t>M.</w:t>
      </w:r>
      <w:r w:rsidR="00CF0DB9">
        <w:rPr>
          <w:sz w:val="20"/>
          <w:szCs w:val="20"/>
          <w:lang w:val="en-GB"/>
        </w:rPr>
        <w:t xml:space="preserve"> </w:t>
      </w:r>
      <w:r w:rsidRPr="0011725F">
        <w:rPr>
          <w:sz w:val="20"/>
          <w:szCs w:val="20"/>
          <w:lang w:val="en-GB"/>
        </w:rPr>
        <w:t>et</w:t>
      </w:r>
      <w:r w:rsidR="00CF0DB9">
        <w:rPr>
          <w:sz w:val="20"/>
          <w:szCs w:val="20"/>
          <w:lang w:val="en-GB"/>
        </w:rPr>
        <w:t xml:space="preserve"> </w:t>
      </w:r>
      <w:r w:rsidRPr="0011725F">
        <w:rPr>
          <w:sz w:val="20"/>
          <w:szCs w:val="20"/>
          <w:lang w:val="en-GB"/>
        </w:rPr>
        <w:t>al. (2011).</w:t>
      </w:r>
      <w:r w:rsidR="00CF0DB9">
        <w:rPr>
          <w:sz w:val="20"/>
          <w:szCs w:val="20"/>
          <w:lang w:val="en-GB"/>
        </w:rPr>
        <w:t xml:space="preserve"> </w:t>
      </w:r>
      <w:r w:rsidRPr="0011725F">
        <w:rPr>
          <w:sz w:val="20"/>
          <w:szCs w:val="20"/>
          <w:lang w:val="en-GB"/>
        </w:rPr>
        <w:t>“Cultural</w:t>
      </w:r>
      <w:r w:rsidR="00CF0DB9">
        <w:rPr>
          <w:sz w:val="20"/>
          <w:szCs w:val="20"/>
          <w:lang w:val="en-GB"/>
        </w:rPr>
        <w:t xml:space="preserve"> </w:t>
      </w:r>
      <w:r w:rsidRPr="0011725F">
        <w:rPr>
          <w:sz w:val="20"/>
          <w:szCs w:val="20"/>
          <w:lang w:val="en-GB"/>
        </w:rPr>
        <w:t>exchange:</w:t>
      </w:r>
      <w:r w:rsidR="00CF0DB9">
        <w:rPr>
          <w:sz w:val="20"/>
          <w:szCs w:val="20"/>
          <w:lang w:val="en-GB"/>
        </w:rPr>
        <w:t xml:space="preserve"> </w:t>
      </w:r>
      <w:r w:rsidRPr="0011725F">
        <w:rPr>
          <w:sz w:val="20"/>
          <w:szCs w:val="20"/>
          <w:lang w:val="en-GB"/>
        </w:rPr>
        <w:t>Evaluating</w:t>
      </w:r>
      <w:r w:rsidR="00CF0DB9">
        <w:rPr>
          <w:sz w:val="20"/>
          <w:szCs w:val="20"/>
          <w:lang w:val="en-GB"/>
        </w:rPr>
        <w:t xml:space="preserve"> </w:t>
      </w:r>
      <w:r w:rsidRPr="0011725F">
        <w:rPr>
          <w:sz w:val="20"/>
          <w:szCs w:val="20"/>
          <w:lang w:val="en-GB"/>
        </w:rPr>
        <w:t>an</w:t>
      </w:r>
      <w:r w:rsidR="00CF0DB9">
        <w:rPr>
          <w:sz w:val="20"/>
          <w:szCs w:val="20"/>
          <w:lang w:val="en-GB"/>
        </w:rPr>
        <w:t xml:space="preserve"> </w:t>
      </w:r>
      <w:r w:rsidRPr="0011725F">
        <w:rPr>
          <w:sz w:val="20"/>
          <w:szCs w:val="20"/>
          <w:lang w:val="en-GB"/>
        </w:rPr>
        <w:t>alternative</w:t>
      </w:r>
      <w:r w:rsidR="00CF0DB9">
        <w:rPr>
          <w:sz w:val="20"/>
          <w:szCs w:val="20"/>
          <w:lang w:val="en-GB"/>
        </w:rPr>
        <w:t xml:space="preserve"> </w:t>
      </w:r>
      <w:r w:rsidRPr="0011725F">
        <w:rPr>
          <w:sz w:val="20"/>
          <w:szCs w:val="20"/>
          <w:lang w:val="en-GB"/>
        </w:rPr>
        <w:t>model</w:t>
      </w:r>
      <w:r w:rsidR="00CF0DB9">
        <w:rPr>
          <w:sz w:val="20"/>
          <w:szCs w:val="20"/>
          <w:lang w:val="en-GB"/>
        </w:rPr>
        <w:t xml:space="preserve"> </w:t>
      </w:r>
      <w:r w:rsidRPr="0011725F">
        <w:rPr>
          <w:sz w:val="20"/>
          <w:szCs w:val="20"/>
          <w:lang w:val="en-GB"/>
        </w:rPr>
        <w:t>in higher education</w:t>
      </w:r>
      <w:r w:rsidR="00CF0DB9" w:rsidRPr="0011725F">
        <w:rPr>
          <w:sz w:val="20"/>
          <w:szCs w:val="20"/>
          <w:lang w:val="en-GB"/>
        </w:rPr>
        <w:t>.”</w:t>
      </w:r>
      <w:r w:rsidRPr="0011725F">
        <w:rPr>
          <w:sz w:val="20"/>
          <w:szCs w:val="20"/>
          <w:lang w:val="en-GB"/>
        </w:rPr>
        <w:t xml:space="preserve"> </w:t>
      </w:r>
      <w:r w:rsidRPr="0011725F">
        <w:rPr>
          <w:i/>
          <w:iCs/>
          <w:sz w:val="20"/>
          <w:szCs w:val="20"/>
          <w:lang w:val="en-GB"/>
        </w:rPr>
        <w:t>Journal of Studies in International Education</w:t>
      </w:r>
      <w:r w:rsidRPr="0011725F">
        <w:rPr>
          <w:sz w:val="20"/>
          <w:szCs w:val="20"/>
          <w:lang w:val="en-GB"/>
        </w:rPr>
        <w:t xml:space="preserve">, 15 (1), 41–56. </w:t>
      </w:r>
    </w:p>
    <w:p w14:paraId="2C72282D" w14:textId="0985F547" w:rsidR="0011725F" w:rsidRPr="0011725F" w:rsidRDefault="0011725F" w:rsidP="00DB7353">
      <w:pPr>
        <w:ind w:left="567"/>
        <w:jc w:val="both"/>
        <w:rPr>
          <w:sz w:val="20"/>
          <w:szCs w:val="20"/>
          <w:lang w:val="en-GB"/>
        </w:rPr>
      </w:pPr>
      <w:r w:rsidRPr="0011725F">
        <w:rPr>
          <w:sz w:val="20"/>
          <w:szCs w:val="20"/>
          <w:lang w:val="en-GB"/>
        </w:rPr>
        <w:t>https://doi.org/10.1177/1028315309334619</w:t>
      </w:r>
    </w:p>
    <w:p w14:paraId="327C15B3" w14:textId="49FB7161" w:rsidR="0011725F" w:rsidRPr="0011725F" w:rsidRDefault="0011725F" w:rsidP="00E15F50">
      <w:pPr>
        <w:ind w:left="567" w:hanging="567"/>
        <w:jc w:val="both"/>
        <w:rPr>
          <w:sz w:val="20"/>
          <w:szCs w:val="20"/>
          <w:lang w:val="en-GB"/>
        </w:rPr>
      </w:pPr>
      <w:r w:rsidRPr="0011725F">
        <w:rPr>
          <w:sz w:val="20"/>
          <w:szCs w:val="20"/>
          <w:lang w:val="en-GB"/>
        </w:rPr>
        <w:t xml:space="preserve">Deardorff, D. (2009). “Synthesizing conceptualizations of intercultural competence: A summary and emerging themes”. In Darla Deardorff (ed.), </w:t>
      </w:r>
      <w:r w:rsidRPr="0011725F">
        <w:rPr>
          <w:i/>
          <w:iCs/>
          <w:sz w:val="20"/>
          <w:szCs w:val="20"/>
          <w:lang w:val="en-GB"/>
        </w:rPr>
        <w:t>The</w:t>
      </w:r>
      <w:r w:rsidR="00CF0DB9">
        <w:rPr>
          <w:i/>
          <w:iCs/>
          <w:sz w:val="20"/>
          <w:szCs w:val="20"/>
          <w:lang w:val="en-GB"/>
        </w:rPr>
        <w:t xml:space="preserve"> </w:t>
      </w:r>
      <w:r w:rsidRPr="0011725F">
        <w:rPr>
          <w:i/>
          <w:iCs/>
          <w:sz w:val="20"/>
          <w:szCs w:val="20"/>
          <w:lang w:val="en-GB"/>
        </w:rPr>
        <w:t>Sage</w:t>
      </w:r>
      <w:r w:rsidR="00CF0DB9">
        <w:rPr>
          <w:i/>
          <w:iCs/>
          <w:sz w:val="20"/>
          <w:szCs w:val="20"/>
          <w:lang w:val="en-GB"/>
        </w:rPr>
        <w:t xml:space="preserve"> </w:t>
      </w:r>
      <w:r w:rsidRPr="0011725F">
        <w:rPr>
          <w:i/>
          <w:iCs/>
          <w:sz w:val="20"/>
          <w:szCs w:val="20"/>
          <w:lang w:val="en-GB"/>
        </w:rPr>
        <w:t>handbook</w:t>
      </w:r>
      <w:r w:rsidR="00CF0DB9">
        <w:rPr>
          <w:i/>
          <w:iCs/>
          <w:sz w:val="20"/>
          <w:szCs w:val="20"/>
          <w:lang w:val="en-GB"/>
        </w:rPr>
        <w:t xml:space="preserve"> </w:t>
      </w:r>
      <w:r w:rsidRPr="0011725F">
        <w:rPr>
          <w:i/>
          <w:iCs/>
          <w:sz w:val="20"/>
          <w:szCs w:val="20"/>
          <w:lang w:val="en-GB"/>
        </w:rPr>
        <w:t>of</w:t>
      </w:r>
      <w:r w:rsidR="00CF0DB9">
        <w:rPr>
          <w:i/>
          <w:iCs/>
          <w:sz w:val="20"/>
          <w:szCs w:val="20"/>
          <w:lang w:val="en-GB"/>
        </w:rPr>
        <w:t xml:space="preserve"> </w:t>
      </w:r>
      <w:r w:rsidRPr="0011725F">
        <w:rPr>
          <w:i/>
          <w:iCs/>
          <w:sz w:val="20"/>
          <w:szCs w:val="20"/>
          <w:lang w:val="en-GB"/>
        </w:rPr>
        <w:t>intercultural competence</w:t>
      </w:r>
      <w:r w:rsidRPr="0011725F">
        <w:rPr>
          <w:sz w:val="20"/>
          <w:szCs w:val="20"/>
          <w:lang w:val="en-GB"/>
        </w:rPr>
        <w:t>, (pp. 264-270). Thousand Oaks, CA: Sage.</w:t>
      </w:r>
    </w:p>
    <w:p w14:paraId="5D593537" w14:textId="77777777" w:rsidR="0011725F" w:rsidRPr="0011725F" w:rsidRDefault="0011725F" w:rsidP="00E15F50">
      <w:pPr>
        <w:ind w:left="567" w:hanging="567"/>
        <w:jc w:val="both"/>
        <w:rPr>
          <w:sz w:val="20"/>
          <w:szCs w:val="20"/>
          <w:lang w:val="en-GB"/>
        </w:rPr>
      </w:pPr>
      <w:r w:rsidRPr="0011725F">
        <w:rPr>
          <w:sz w:val="20"/>
          <w:szCs w:val="20"/>
          <w:lang w:val="en-GB"/>
        </w:rPr>
        <w:t xml:space="preserve">Gay, G. (2018). </w:t>
      </w:r>
      <w:r w:rsidRPr="0011725F">
        <w:rPr>
          <w:i/>
          <w:iCs/>
          <w:sz w:val="20"/>
          <w:szCs w:val="20"/>
          <w:lang w:val="en-GB"/>
        </w:rPr>
        <w:t>Culturally Responsive Teaching. Theory, Research and Practice</w:t>
      </w:r>
      <w:r w:rsidRPr="0011725F">
        <w:rPr>
          <w:sz w:val="20"/>
          <w:szCs w:val="20"/>
          <w:lang w:val="en-GB"/>
        </w:rPr>
        <w:t xml:space="preserve">. Amsterdam, New York: Teachers College Press. </w:t>
      </w:r>
    </w:p>
    <w:p w14:paraId="425B59DE" w14:textId="77777777" w:rsidR="0011725F" w:rsidRPr="0011725F" w:rsidRDefault="0011725F" w:rsidP="00E15F50">
      <w:pPr>
        <w:ind w:left="567" w:hanging="567"/>
        <w:jc w:val="both"/>
        <w:rPr>
          <w:sz w:val="20"/>
          <w:szCs w:val="20"/>
          <w:lang w:val="en-GB"/>
        </w:rPr>
      </w:pPr>
      <w:r w:rsidRPr="0011725F">
        <w:rPr>
          <w:sz w:val="20"/>
          <w:szCs w:val="20"/>
          <w:lang w:val="en-GB"/>
        </w:rPr>
        <w:t xml:space="preserve">Killick, D. (2020). “Beyond competencies and silos: Embedding graduate capabilities for a multicultural globalizing world across the mainstream curriculum”. </w:t>
      </w:r>
      <w:r w:rsidRPr="0011725F">
        <w:rPr>
          <w:i/>
          <w:iCs/>
          <w:sz w:val="20"/>
          <w:szCs w:val="20"/>
          <w:lang w:val="en-GB"/>
        </w:rPr>
        <w:t>Research in Comparative and International Education</w:t>
      </w:r>
      <w:r w:rsidRPr="0011725F">
        <w:rPr>
          <w:sz w:val="20"/>
          <w:szCs w:val="20"/>
          <w:lang w:val="en-GB"/>
        </w:rPr>
        <w:t>, 15(1): 27-35.</w:t>
      </w:r>
    </w:p>
    <w:p w14:paraId="45938026" w14:textId="77777777" w:rsidR="0011725F" w:rsidRPr="0011725F" w:rsidRDefault="0011725F" w:rsidP="00E15F50">
      <w:pPr>
        <w:ind w:left="567" w:hanging="567"/>
        <w:jc w:val="both"/>
        <w:rPr>
          <w:sz w:val="20"/>
          <w:szCs w:val="20"/>
          <w:lang w:val="en-GB"/>
        </w:rPr>
      </w:pPr>
      <w:r w:rsidRPr="0011725F">
        <w:rPr>
          <w:spacing w:val="-6"/>
          <w:sz w:val="20"/>
          <w:szCs w:val="20"/>
          <w:lang w:val="en-GB"/>
        </w:rPr>
        <w:t>Killick, D. (2012). “Seeing ourselves-in-the-world: Developing global citizenship</w:t>
      </w:r>
      <w:r w:rsidRPr="0011725F">
        <w:rPr>
          <w:sz w:val="20"/>
          <w:szCs w:val="20"/>
          <w:lang w:val="en-GB"/>
        </w:rPr>
        <w:t xml:space="preserve"> through international mobility”. </w:t>
      </w:r>
      <w:r w:rsidRPr="0011725F">
        <w:rPr>
          <w:i/>
          <w:iCs/>
          <w:sz w:val="20"/>
          <w:szCs w:val="20"/>
          <w:lang w:val="en-GB"/>
        </w:rPr>
        <w:t>Journal of Studies in International Education</w:t>
      </w:r>
      <w:r w:rsidRPr="0011725F">
        <w:rPr>
          <w:sz w:val="20"/>
          <w:szCs w:val="20"/>
          <w:lang w:val="en-GB"/>
        </w:rPr>
        <w:t>, 16(4), 372-389. Doi: 10.1177/1028315311431893</w:t>
      </w:r>
    </w:p>
    <w:p w14:paraId="46A81E3A" w14:textId="77777777" w:rsidR="0011725F" w:rsidRPr="0011725F" w:rsidRDefault="0011725F" w:rsidP="00E15F50">
      <w:pPr>
        <w:ind w:left="567" w:hanging="567"/>
        <w:jc w:val="both"/>
        <w:rPr>
          <w:sz w:val="20"/>
          <w:szCs w:val="20"/>
          <w:lang w:val="en-GB"/>
        </w:rPr>
      </w:pPr>
      <w:r w:rsidRPr="0011725F">
        <w:rPr>
          <w:sz w:val="20"/>
          <w:szCs w:val="20"/>
          <w:lang w:val="en-GB"/>
        </w:rPr>
        <w:t xml:space="preserve">Laine I, Pirrone G, Phan KHQ, </w:t>
      </w:r>
      <w:proofErr w:type="spellStart"/>
      <w:r w:rsidRPr="0011725F">
        <w:rPr>
          <w:sz w:val="20"/>
          <w:szCs w:val="20"/>
          <w:lang w:val="en-GB"/>
        </w:rPr>
        <w:t>Milotta</w:t>
      </w:r>
      <w:proofErr w:type="spellEnd"/>
      <w:r w:rsidRPr="0011725F">
        <w:rPr>
          <w:sz w:val="20"/>
          <w:szCs w:val="20"/>
          <w:lang w:val="en-GB"/>
        </w:rPr>
        <w:t xml:space="preserve"> M, </w:t>
      </w:r>
      <w:proofErr w:type="spellStart"/>
      <w:r w:rsidRPr="0011725F">
        <w:rPr>
          <w:sz w:val="20"/>
          <w:szCs w:val="20"/>
          <w:lang w:val="en-GB"/>
        </w:rPr>
        <w:t>Väätänen</w:t>
      </w:r>
      <w:proofErr w:type="spellEnd"/>
      <w:r w:rsidRPr="0011725F">
        <w:rPr>
          <w:sz w:val="20"/>
          <w:szCs w:val="20"/>
          <w:lang w:val="en-GB"/>
        </w:rPr>
        <w:t xml:space="preserve"> J, Hagen B. (2025). "Integrating real-world entrepreneurship with international learning: insights from a blended intensive programme".</w:t>
      </w:r>
      <w:r w:rsidRPr="0011725F">
        <w:rPr>
          <w:i/>
          <w:iCs/>
          <w:sz w:val="20"/>
          <w:szCs w:val="20"/>
          <w:lang w:val="en-GB"/>
        </w:rPr>
        <w:t xml:space="preserve"> Journal of International Education in Business, </w:t>
      </w:r>
      <w:r w:rsidRPr="0011725F">
        <w:rPr>
          <w:sz w:val="20"/>
          <w:szCs w:val="20"/>
          <w:lang w:val="en-GB"/>
        </w:rPr>
        <w:t>vol. 18 (3): 438–461</w:t>
      </w:r>
      <w:r w:rsidRPr="0011725F">
        <w:rPr>
          <w:i/>
          <w:iCs/>
          <w:sz w:val="20"/>
          <w:szCs w:val="20"/>
          <w:lang w:val="en-GB"/>
        </w:rPr>
        <w:t xml:space="preserve">. </w:t>
      </w:r>
      <w:r w:rsidRPr="0011725F">
        <w:rPr>
          <w:sz w:val="20"/>
          <w:szCs w:val="20"/>
          <w:lang w:val="en-GB"/>
        </w:rPr>
        <w:t>Doi: 10.1108/JIEB-08-2024-0112</w:t>
      </w:r>
    </w:p>
    <w:p w14:paraId="05F2C507" w14:textId="77777777" w:rsidR="00DB7353" w:rsidRDefault="0011725F" w:rsidP="00E15F50">
      <w:pPr>
        <w:ind w:left="567" w:hanging="567"/>
        <w:jc w:val="both"/>
        <w:rPr>
          <w:sz w:val="20"/>
          <w:szCs w:val="20"/>
          <w:lang w:val="en-GB"/>
        </w:rPr>
      </w:pPr>
      <w:r w:rsidRPr="0011725F">
        <w:rPr>
          <w:sz w:val="20"/>
          <w:szCs w:val="20"/>
          <w:lang w:val="en-GB"/>
        </w:rPr>
        <w:t xml:space="preserve">Lilley, K., Barker, M., Neil, H. (2014). Educating global citizens in business schools. </w:t>
      </w:r>
      <w:r w:rsidRPr="0011725F">
        <w:rPr>
          <w:i/>
          <w:iCs/>
          <w:sz w:val="20"/>
          <w:szCs w:val="20"/>
          <w:lang w:val="en-GB"/>
        </w:rPr>
        <w:t>Journal of International Education in Business</w:t>
      </w:r>
      <w:r w:rsidRPr="0011725F">
        <w:rPr>
          <w:sz w:val="20"/>
          <w:szCs w:val="20"/>
          <w:lang w:val="en-GB"/>
        </w:rPr>
        <w:t xml:space="preserve">, vol. 7 (1): 72-84. </w:t>
      </w:r>
    </w:p>
    <w:p w14:paraId="3A9C6A8B" w14:textId="167E4A3D" w:rsidR="0011725F" w:rsidRPr="0011725F" w:rsidRDefault="0011725F" w:rsidP="00DB7353">
      <w:pPr>
        <w:ind w:left="567"/>
        <w:jc w:val="both"/>
        <w:rPr>
          <w:sz w:val="20"/>
          <w:szCs w:val="20"/>
          <w:lang w:val="en-GB"/>
        </w:rPr>
      </w:pPr>
      <w:r w:rsidRPr="0011725F">
        <w:rPr>
          <w:sz w:val="20"/>
          <w:szCs w:val="20"/>
          <w:lang w:val="en-GB"/>
        </w:rPr>
        <w:t>Doi: 10.1108/JIEB-06-2012-0010</w:t>
      </w:r>
    </w:p>
    <w:p w14:paraId="1DB01750" w14:textId="77777777" w:rsidR="0011725F" w:rsidRPr="0011725F" w:rsidRDefault="0011725F" w:rsidP="00E15F50">
      <w:pPr>
        <w:ind w:left="567" w:hanging="567"/>
        <w:jc w:val="both"/>
        <w:rPr>
          <w:sz w:val="20"/>
          <w:szCs w:val="20"/>
          <w:lang w:val="en-GB"/>
        </w:rPr>
      </w:pPr>
      <w:r w:rsidRPr="0011725F">
        <w:rPr>
          <w:sz w:val="20"/>
          <w:szCs w:val="20"/>
          <w:lang w:val="en-GB"/>
        </w:rPr>
        <w:t xml:space="preserve">Mercer, S., </w:t>
      </w:r>
      <w:proofErr w:type="spellStart"/>
      <w:r w:rsidRPr="0011725F">
        <w:rPr>
          <w:sz w:val="20"/>
          <w:szCs w:val="20"/>
          <w:lang w:val="en-GB"/>
        </w:rPr>
        <w:t>Hockly</w:t>
      </w:r>
      <w:proofErr w:type="spellEnd"/>
      <w:r w:rsidRPr="0011725F">
        <w:rPr>
          <w:sz w:val="20"/>
          <w:szCs w:val="20"/>
          <w:lang w:val="en-GB"/>
        </w:rPr>
        <w:t xml:space="preserve">, N., Stobart, G. &amp; Lorenzo Galés, N. (2023). </w:t>
      </w:r>
      <w:r w:rsidRPr="0011725F">
        <w:rPr>
          <w:i/>
          <w:iCs/>
          <w:sz w:val="20"/>
          <w:szCs w:val="20"/>
          <w:lang w:val="en-GB"/>
        </w:rPr>
        <w:t>Global Skills: Creating Empowered 21st Century Learners</w:t>
      </w:r>
      <w:r w:rsidRPr="0011725F">
        <w:rPr>
          <w:sz w:val="20"/>
          <w:szCs w:val="20"/>
          <w:lang w:val="en-GB"/>
        </w:rPr>
        <w:t>, Oxford: Oxford University Press. Available at: https://projectes.xtec.cat/internacional/wp-content/uploads/usu1767/2022/02/oup-expert-global-skills.pdf</w:t>
      </w:r>
    </w:p>
    <w:p w14:paraId="077B101D" w14:textId="77777777" w:rsidR="0011725F" w:rsidRPr="0011725F" w:rsidRDefault="0011725F" w:rsidP="00E15F50">
      <w:pPr>
        <w:ind w:left="567" w:hanging="567"/>
        <w:jc w:val="both"/>
        <w:rPr>
          <w:sz w:val="20"/>
          <w:szCs w:val="20"/>
          <w:lang w:val="it-IT"/>
        </w:rPr>
      </w:pPr>
      <w:r w:rsidRPr="0011725F">
        <w:rPr>
          <w:sz w:val="20"/>
          <w:szCs w:val="20"/>
          <w:lang w:val="en-GB"/>
        </w:rPr>
        <w:lastRenderedPageBreak/>
        <w:t xml:space="preserve">Pop, R. (2024). Intercultural Communicative Competence: A Case Study on Academic Exchange Programmes. </w:t>
      </w:r>
      <w:r w:rsidRPr="0011725F">
        <w:rPr>
          <w:i/>
          <w:iCs/>
          <w:sz w:val="20"/>
          <w:szCs w:val="20"/>
          <w:lang w:val="it-IT"/>
        </w:rPr>
        <w:t xml:space="preserve">Studia </w:t>
      </w:r>
      <w:proofErr w:type="spellStart"/>
      <w:r w:rsidRPr="0011725F">
        <w:rPr>
          <w:i/>
          <w:iCs/>
          <w:sz w:val="20"/>
          <w:szCs w:val="20"/>
          <w:lang w:val="it-IT"/>
        </w:rPr>
        <w:t>Universitatis</w:t>
      </w:r>
      <w:proofErr w:type="spellEnd"/>
      <w:r w:rsidRPr="0011725F">
        <w:rPr>
          <w:i/>
          <w:iCs/>
          <w:sz w:val="20"/>
          <w:szCs w:val="20"/>
          <w:lang w:val="it-IT"/>
        </w:rPr>
        <w:t xml:space="preserve"> Babeș-Bolyai </w:t>
      </w:r>
      <w:proofErr w:type="spellStart"/>
      <w:r w:rsidRPr="0011725F">
        <w:rPr>
          <w:i/>
          <w:iCs/>
          <w:sz w:val="20"/>
          <w:szCs w:val="20"/>
          <w:lang w:val="it-IT"/>
        </w:rPr>
        <w:t>Philologia</w:t>
      </w:r>
      <w:proofErr w:type="spellEnd"/>
      <w:r w:rsidRPr="0011725F">
        <w:rPr>
          <w:sz w:val="20"/>
          <w:szCs w:val="20"/>
          <w:lang w:val="it-IT"/>
        </w:rPr>
        <w:t xml:space="preserve">, </w:t>
      </w:r>
      <w:r w:rsidRPr="0011725F">
        <w:rPr>
          <w:i/>
          <w:iCs/>
          <w:sz w:val="20"/>
          <w:szCs w:val="20"/>
          <w:lang w:val="it-IT"/>
        </w:rPr>
        <w:t>69</w:t>
      </w:r>
      <w:r w:rsidRPr="0011725F">
        <w:rPr>
          <w:sz w:val="20"/>
          <w:szCs w:val="20"/>
          <w:lang w:val="it-IT"/>
        </w:rPr>
        <w:t>(4), 97–116. https://doi.org/10.24193/subbphilo.2024.4.04.</w:t>
      </w:r>
    </w:p>
    <w:p w14:paraId="21B2B98F" w14:textId="2256124F" w:rsidR="0011725F" w:rsidRPr="0011725F" w:rsidRDefault="0011725F" w:rsidP="00E15F50">
      <w:pPr>
        <w:ind w:left="567" w:hanging="567"/>
        <w:jc w:val="both"/>
        <w:rPr>
          <w:sz w:val="20"/>
          <w:szCs w:val="20"/>
          <w:lang w:val="en-GB"/>
        </w:rPr>
      </w:pPr>
      <w:r w:rsidRPr="0011725F">
        <w:rPr>
          <w:sz w:val="20"/>
          <w:szCs w:val="20"/>
          <w:lang w:val="it-IT"/>
        </w:rPr>
        <w:t xml:space="preserve">Schartner, A, Cho, Y. (2017). </w:t>
      </w:r>
      <w:r w:rsidRPr="0011725F">
        <w:rPr>
          <w:sz w:val="20"/>
          <w:szCs w:val="20"/>
          <w:lang w:val="en-GB"/>
        </w:rPr>
        <w:t>“Empty signifiers’ and ‘dreamy ideals’: perceptions of the ‘international university among higher education students and staff at a British university</w:t>
      </w:r>
      <w:r w:rsidR="008A221B" w:rsidRPr="0011725F">
        <w:rPr>
          <w:sz w:val="20"/>
          <w:szCs w:val="20"/>
          <w:lang w:val="en-GB"/>
        </w:rPr>
        <w:t>.”</w:t>
      </w:r>
      <w:r w:rsidR="008A221B">
        <w:rPr>
          <w:sz w:val="20"/>
          <w:szCs w:val="20"/>
          <w:lang w:val="en-GB"/>
        </w:rPr>
        <w:t xml:space="preserve"> </w:t>
      </w:r>
      <w:r w:rsidRPr="0011725F">
        <w:rPr>
          <w:i/>
          <w:iCs/>
          <w:sz w:val="20"/>
          <w:szCs w:val="20"/>
          <w:lang w:val="en-GB"/>
        </w:rPr>
        <w:t>Higher Education</w:t>
      </w:r>
      <w:r w:rsidRPr="0011725F">
        <w:rPr>
          <w:sz w:val="20"/>
          <w:szCs w:val="20"/>
          <w:lang w:val="en-GB"/>
        </w:rPr>
        <w:t>, 74(3), 455-472.</w:t>
      </w:r>
    </w:p>
    <w:p w14:paraId="608561AA" w14:textId="77777777" w:rsidR="0011725F" w:rsidRPr="0011725F" w:rsidRDefault="0011725F" w:rsidP="00E15F50">
      <w:pPr>
        <w:ind w:left="567" w:hanging="567"/>
        <w:jc w:val="both"/>
        <w:rPr>
          <w:spacing w:val="-6"/>
          <w:sz w:val="20"/>
          <w:szCs w:val="20"/>
          <w:lang w:val="en-GB"/>
        </w:rPr>
      </w:pPr>
      <w:proofErr w:type="spellStart"/>
      <w:r w:rsidRPr="0011725F">
        <w:rPr>
          <w:spacing w:val="-6"/>
          <w:sz w:val="20"/>
          <w:szCs w:val="20"/>
          <w:lang w:val="en-GB"/>
        </w:rPr>
        <w:t>Schattle</w:t>
      </w:r>
      <w:proofErr w:type="spellEnd"/>
      <w:r w:rsidRPr="0011725F">
        <w:rPr>
          <w:spacing w:val="-6"/>
          <w:sz w:val="20"/>
          <w:szCs w:val="20"/>
          <w:lang w:val="en-GB"/>
        </w:rPr>
        <w:t>, H. (2008). The practices of global citizenship. Plymouth, UK: Rowman &amp; Littlefield.</w:t>
      </w:r>
    </w:p>
    <w:p w14:paraId="780091DE" w14:textId="77777777" w:rsidR="0011725F" w:rsidRPr="0011725F" w:rsidRDefault="0011725F" w:rsidP="00E15F50">
      <w:pPr>
        <w:ind w:left="567" w:hanging="567"/>
        <w:jc w:val="both"/>
        <w:rPr>
          <w:sz w:val="20"/>
          <w:szCs w:val="20"/>
          <w:lang w:val="en-GB"/>
        </w:rPr>
      </w:pPr>
      <w:r w:rsidRPr="0011725F">
        <w:rPr>
          <w:spacing w:val="-6"/>
          <w:sz w:val="20"/>
          <w:szCs w:val="20"/>
          <w:lang w:val="en-GB"/>
        </w:rPr>
        <w:t>Selby, R. (2008). Designing transformation in international education. In V. Savicki</w:t>
      </w:r>
      <w:r w:rsidRPr="0011725F">
        <w:rPr>
          <w:sz w:val="20"/>
          <w:szCs w:val="20"/>
          <w:lang w:val="en-GB"/>
        </w:rPr>
        <w:t xml:space="preserve"> (Ed.), Developing intercultural competence and transformation: Theory, research, and application in international education (pp. 1-12). Sterling, VA: Stylus.</w:t>
      </w:r>
    </w:p>
    <w:p w14:paraId="48E8ED0E" w14:textId="77777777" w:rsidR="0011725F" w:rsidRPr="0011725F" w:rsidRDefault="0011725F" w:rsidP="00E15F50">
      <w:pPr>
        <w:ind w:left="567" w:hanging="567"/>
        <w:jc w:val="both"/>
        <w:rPr>
          <w:sz w:val="20"/>
          <w:szCs w:val="20"/>
          <w:lang w:val="en-GB"/>
        </w:rPr>
      </w:pPr>
      <w:r w:rsidRPr="0011725F">
        <w:rPr>
          <w:sz w:val="20"/>
          <w:szCs w:val="20"/>
          <w:lang w:val="en-GB"/>
        </w:rPr>
        <w:t xml:space="preserve">Trávníčková, H, Purk, J., Löhr, A. (2025). Preparing University Students for the Labor Market Differently: Lessons from the Blended Intensive Program (BIP), </w:t>
      </w:r>
      <w:r w:rsidRPr="0011725F">
        <w:rPr>
          <w:i/>
          <w:iCs/>
          <w:sz w:val="20"/>
          <w:szCs w:val="20"/>
          <w:lang w:val="en-GB"/>
        </w:rPr>
        <w:t>ACC Journal</w:t>
      </w:r>
      <w:r w:rsidRPr="0011725F">
        <w:rPr>
          <w:sz w:val="20"/>
          <w:szCs w:val="20"/>
          <w:lang w:val="en-GB"/>
        </w:rPr>
        <w:t xml:space="preserve"> 31 (B): 33-42. DOI: 10.2478/acc-2025-0008</w:t>
      </w:r>
    </w:p>
    <w:p w14:paraId="5DE1843C" w14:textId="77777777" w:rsidR="00DB7353" w:rsidRDefault="0011725F" w:rsidP="00E15F50">
      <w:pPr>
        <w:ind w:left="567" w:hanging="567"/>
        <w:jc w:val="both"/>
        <w:rPr>
          <w:sz w:val="20"/>
          <w:szCs w:val="20"/>
          <w:lang w:val="en-GB"/>
        </w:rPr>
      </w:pPr>
      <w:r w:rsidRPr="0011725F">
        <w:rPr>
          <w:sz w:val="20"/>
          <w:szCs w:val="20"/>
          <w:lang w:val="en-GB"/>
        </w:rPr>
        <w:t xml:space="preserve">UNESCO (2014), “Global citizenship education: Preparing learners for the challenges of the twenty-first century”, United Nations Educational, Scientific and Cultural Organization. Available at: </w:t>
      </w:r>
    </w:p>
    <w:p w14:paraId="2ADB1238" w14:textId="4D7D603B" w:rsidR="0011725F" w:rsidRPr="0011725F" w:rsidRDefault="0011725F" w:rsidP="00DB7353">
      <w:pPr>
        <w:ind w:left="567"/>
        <w:jc w:val="both"/>
        <w:rPr>
          <w:sz w:val="20"/>
          <w:szCs w:val="20"/>
          <w:lang w:val="en-GB"/>
        </w:rPr>
      </w:pPr>
      <w:r w:rsidRPr="0011725F">
        <w:rPr>
          <w:sz w:val="20"/>
          <w:szCs w:val="20"/>
          <w:lang w:val="en-GB"/>
        </w:rPr>
        <w:t>https://unesdoc.unesco.org/ark:/48223/pf0000227729</w:t>
      </w:r>
    </w:p>
    <w:p w14:paraId="0FD832B6" w14:textId="77777777" w:rsidR="0011725F" w:rsidRPr="00E15F50" w:rsidRDefault="0011725F" w:rsidP="00E15F50">
      <w:pPr>
        <w:ind w:left="567" w:hanging="567"/>
        <w:jc w:val="both"/>
        <w:rPr>
          <w:sz w:val="20"/>
          <w:szCs w:val="20"/>
        </w:rPr>
      </w:pPr>
    </w:p>
    <w:sectPr w:rsidR="0011725F" w:rsidRPr="00E15F50" w:rsidSect="00CA7938">
      <w:headerReference w:type="even" r:id="rId11"/>
      <w:headerReference w:type="default" r:id="rId12"/>
      <w:footerReference w:type="even" r:id="rId13"/>
      <w:footerReference w:type="default" r:id="rId14"/>
      <w:headerReference w:type="first" r:id="rId15"/>
      <w:footerReference w:type="first" r:id="rId16"/>
      <w:pgSz w:w="11906" w:h="16838"/>
      <w:pgMar w:top="2721" w:right="2268" w:bottom="2721" w:left="2268" w:header="2721" w:footer="2608" w:gutter="0"/>
      <w:pgNumType w:start="105"/>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B0C26" w14:textId="77777777" w:rsidR="00935828" w:rsidRDefault="00935828">
      <w:r>
        <w:separator/>
      </w:r>
    </w:p>
  </w:endnote>
  <w:endnote w:type="continuationSeparator" w:id="0">
    <w:p w14:paraId="28B966FC" w14:textId="77777777" w:rsidR="00935828" w:rsidRDefault="00935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1" w:fontKey="{F7E830A3-B6DD-43DE-9382-FE2C0DA298CF}"/>
    <w:embedBold r:id="rId2" w:fontKey="{6C1A08FB-7E98-4DB0-AC4C-B8BF8B98150E}"/>
    <w:embedItalic r:id="rId3" w:fontKey="{3921F5A0-7A5F-454B-82CE-BB36633448C7}"/>
    <w:embedBoldItalic r:id="rId4" w:fontKey="{D509AF20-0D78-4BB4-A4C1-4795FE1477EB}"/>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embedRegular r:id="rId5" w:fontKey="{F5F8B51E-E495-424E-BBC2-EAC169774257}"/>
  </w:font>
  <w:font w:name="Calibri">
    <w:panose1 w:val="020F0502020204030204"/>
    <w:charset w:val="00"/>
    <w:family w:val="swiss"/>
    <w:pitch w:val="variable"/>
    <w:sig w:usb0="A0002AEF" w:usb1="4000207B" w:usb2="00000000" w:usb3="00000000" w:csb0="000001FF" w:csb1="00000000"/>
    <w:embedRegular r:id="rId6" w:fontKey="{D9F296ED-555F-4AB3-A769-8FE7616DBC9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2FBE3" w14:textId="77777777" w:rsidR="001D6F13" w:rsidRDefault="001D6F13">
    <w:pPr>
      <w:pStyle w:val="Footer"/>
      <w:rPr>
        <w:rStyle w:val="PageNumber"/>
      </w:rPr>
    </w:pPr>
  </w:p>
  <w:p w14:paraId="66F194B4" w14:textId="7421FDD0" w:rsidR="001D6F13" w:rsidRDefault="001D6F13">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22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21AF0" w14:textId="77777777" w:rsidR="001D6F13" w:rsidRDefault="001D6F13" w:rsidP="001D6F13">
    <w:pPr>
      <w:pStyle w:val="Footer"/>
      <w:jc w:val="right"/>
      <w:rPr>
        <w:rStyle w:val="PageNumber"/>
      </w:rPr>
    </w:pPr>
  </w:p>
  <w:p w14:paraId="7D577284" w14:textId="0E561FE4" w:rsidR="001D6F13" w:rsidRDefault="001D6F13" w:rsidP="001D6F13">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FE725" w14:textId="77777777" w:rsidR="00264F14" w:rsidRPr="00264F14" w:rsidRDefault="00264F14" w:rsidP="00264F14">
    <w:pPr>
      <w:pStyle w:val="BodyText"/>
      <w:tabs>
        <w:tab w:val="left" w:pos="567"/>
      </w:tabs>
      <w:spacing w:before="120" w:after="40" w:line="230" w:lineRule="auto"/>
      <w:rPr>
        <w:sz w:val="18"/>
        <w:szCs w:val="18"/>
      </w:rPr>
    </w:pPr>
  </w:p>
  <w:p w14:paraId="7333457D" w14:textId="4C8436FB" w:rsidR="00264F14" w:rsidRPr="00264F14" w:rsidRDefault="00264F14" w:rsidP="00264F14">
    <w:pPr>
      <w:pStyle w:val="BodyText"/>
      <w:tabs>
        <w:tab w:val="left" w:pos="567"/>
      </w:tabs>
      <w:spacing w:before="120" w:after="40" w:line="230" w:lineRule="auto"/>
      <w:rPr>
        <w:sz w:val="18"/>
        <w:szCs w:val="18"/>
      </w:rPr>
    </w:pPr>
    <w:r w:rsidRPr="00264F14">
      <w:rPr>
        <w:sz w:val="18"/>
        <w:szCs w:val="18"/>
      </w:rPr>
      <w:t>©202</w:t>
    </w:r>
    <w:r w:rsidR="00A3479C">
      <w:rPr>
        <w:sz w:val="18"/>
        <w:szCs w:val="18"/>
      </w:rPr>
      <w:t>6</w:t>
    </w:r>
    <w:r w:rsidRPr="00264F14">
      <w:rPr>
        <w:spacing w:val="-6"/>
        <w:sz w:val="18"/>
        <w:szCs w:val="18"/>
      </w:rPr>
      <w:t xml:space="preserve"> </w:t>
    </w:r>
    <w:r w:rsidRPr="00264F14">
      <w:rPr>
        <w:sz w:val="18"/>
        <w:szCs w:val="18"/>
      </w:rPr>
      <w:t>STUDIA UBB</w:t>
    </w:r>
    <w:r w:rsidRPr="00264F14">
      <w:rPr>
        <w:spacing w:val="-5"/>
        <w:sz w:val="18"/>
        <w:szCs w:val="18"/>
      </w:rPr>
      <w:t xml:space="preserve"> </w:t>
    </w:r>
    <w:r w:rsidRPr="00264F14">
      <w:rPr>
        <w:sz w:val="18"/>
        <w:szCs w:val="18"/>
        <w:lang w:val="en-US"/>
      </w:rPr>
      <w:t>PSYCHOL.-PAED</w:t>
    </w:r>
    <w:r w:rsidRPr="00264F14">
      <w:rPr>
        <w:sz w:val="18"/>
        <w:szCs w:val="18"/>
      </w:rPr>
      <w:t>.</w:t>
    </w:r>
    <w:r w:rsidRPr="00264F14">
      <w:rPr>
        <w:spacing w:val="-4"/>
        <w:sz w:val="18"/>
        <w:szCs w:val="18"/>
      </w:rPr>
      <w:t xml:space="preserve"> </w:t>
    </w:r>
    <w:r w:rsidRPr="00264F14">
      <w:rPr>
        <w:sz w:val="18"/>
        <w:szCs w:val="18"/>
      </w:rPr>
      <w:t>Published</w:t>
    </w:r>
    <w:r w:rsidRPr="00264F14">
      <w:rPr>
        <w:spacing w:val="-4"/>
        <w:sz w:val="18"/>
        <w:szCs w:val="18"/>
      </w:rPr>
      <w:t xml:space="preserve"> </w:t>
    </w:r>
    <w:r w:rsidRPr="00264F14">
      <w:rPr>
        <w:sz w:val="18"/>
        <w:szCs w:val="18"/>
      </w:rPr>
      <w:t>by</w:t>
    </w:r>
    <w:r w:rsidRPr="00264F14">
      <w:rPr>
        <w:spacing w:val="-5"/>
        <w:sz w:val="18"/>
        <w:szCs w:val="18"/>
      </w:rPr>
      <w:t xml:space="preserve"> </w:t>
    </w:r>
    <w:r w:rsidRPr="00264F14">
      <w:rPr>
        <w:sz w:val="18"/>
        <w:szCs w:val="18"/>
      </w:rPr>
      <w:t>Babeș-Bolyai</w:t>
    </w:r>
    <w:r w:rsidRPr="00264F14">
      <w:rPr>
        <w:spacing w:val="-3"/>
        <w:sz w:val="18"/>
        <w:szCs w:val="18"/>
      </w:rPr>
      <w:t xml:space="preserve"> </w:t>
    </w:r>
    <w:r w:rsidRPr="00264F14">
      <w:rPr>
        <w:sz w:val="18"/>
        <w:szCs w:val="18"/>
      </w:rPr>
      <w:t>University.</w:t>
    </w:r>
  </w:p>
  <w:p w14:paraId="10FDBE74" w14:textId="77777777" w:rsidR="00264F14" w:rsidRPr="00264F14" w:rsidRDefault="00264F14" w:rsidP="00264F14">
    <w:pPr>
      <w:pStyle w:val="Footer"/>
      <w:ind w:left="1276" w:right="1416"/>
      <w:jc w:val="both"/>
      <w:rPr>
        <w:sz w:val="18"/>
        <w:szCs w:val="18"/>
      </w:rPr>
    </w:pPr>
    <w:r w:rsidRPr="00264F14">
      <w:rPr>
        <w:noProof/>
        <w:sz w:val="18"/>
        <w:szCs w:val="18"/>
      </w:rPr>
      <w:drawing>
        <wp:anchor distT="0" distB="0" distL="0" distR="0" simplePos="0" relativeHeight="251659264" behindDoc="0" locked="0" layoutInCell="1" allowOverlap="0" wp14:anchorId="71802D4C" wp14:editId="5D56AF8C">
          <wp:simplePos x="0" y="0"/>
          <wp:positionH relativeFrom="page">
            <wp:posOffset>1454785</wp:posOffset>
          </wp:positionH>
          <wp:positionV relativeFrom="paragraph">
            <wp:posOffset>3810</wp:posOffset>
          </wp:positionV>
          <wp:extent cx="723265" cy="254635"/>
          <wp:effectExtent l="0" t="0" r="0" b="0"/>
          <wp:wrapSquare wrapText="bothSides"/>
          <wp:docPr id="178449652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265" cy="254635"/>
                  </a:xfrm>
                  <a:prstGeom prst="rect">
                    <a:avLst/>
                  </a:prstGeom>
                  <a:noFill/>
                </pic:spPr>
              </pic:pic>
            </a:graphicData>
          </a:graphic>
          <wp14:sizeRelH relativeFrom="page">
            <wp14:pctWidth>0</wp14:pctWidth>
          </wp14:sizeRelH>
          <wp14:sizeRelV relativeFrom="page">
            <wp14:pctHeight>0</wp14:pctHeight>
          </wp14:sizeRelV>
        </wp:anchor>
      </w:drawing>
    </w:r>
    <w:r w:rsidRPr="00264F14">
      <w:rPr>
        <w:spacing w:val="-4"/>
        <w:sz w:val="18"/>
        <w:szCs w:val="18"/>
      </w:rPr>
      <w:t xml:space="preserve">This work is licensed under a </w:t>
    </w:r>
    <w:hyperlink r:id="rId2" w:history="1">
      <w:r w:rsidRPr="00264F14">
        <w:rPr>
          <w:rStyle w:val="Hyperlink"/>
          <w:color w:val="auto"/>
          <w:spacing w:val="-4"/>
          <w:sz w:val="18"/>
          <w:szCs w:val="18"/>
          <w:u w:val="none"/>
        </w:rPr>
        <w:t>Creative Commons Attribution-</w:t>
      </w:r>
      <w:proofErr w:type="spellStart"/>
      <w:r w:rsidRPr="00264F14">
        <w:rPr>
          <w:rStyle w:val="Hyperlink"/>
          <w:color w:val="auto"/>
          <w:spacing w:val="-4"/>
          <w:sz w:val="18"/>
          <w:szCs w:val="18"/>
          <w:u w:val="none"/>
        </w:rPr>
        <w:t>NonCommercial</w:t>
      </w:r>
      <w:proofErr w:type="spellEnd"/>
      <w:r w:rsidRPr="00264F14">
        <w:rPr>
          <w:rStyle w:val="Hyperlink"/>
          <w:color w:val="auto"/>
          <w:spacing w:val="-4"/>
          <w:sz w:val="18"/>
          <w:szCs w:val="18"/>
          <w:u w:val="none"/>
        </w:rPr>
        <w:t>-</w:t>
      </w:r>
      <w:proofErr w:type="spellStart"/>
      <w:r w:rsidRPr="00264F14">
        <w:rPr>
          <w:rStyle w:val="Hyperlink"/>
          <w:color w:val="auto"/>
          <w:spacing w:val="-4"/>
          <w:sz w:val="18"/>
          <w:szCs w:val="18"/>
          <w:u w:val="none"/>
        </w:rPr>
        <w:t>NoDerivatives</w:t>
      </w:r>
      <w:proofErr w:type="spellEnd"/>
      <w:r w:rsidRPr="00264F14">
        <w:rPr>
          <w:rStyle w:val="Hyperlink"/>
          <w:color w:val="auto"/>
          <w:spacing w:val="-4"/>
          <w:sz w:val="18"/>
          <w:szCs w:val="18"/>
          <w:u w:val="none"/>
        </w:rPr>
        <w:t xml:space="preserve"> 4.0 International License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46AE2" w14:textId="77777777" w:rsidR="00935828" w:rsidRDefault="00935828">
      <w:r>
        <w:separator/>
      </w:r>
    </w:p>
  </w:footnote>
  <w:footnote w:type="continuationSeparator" w:id="0">
    <w:p w14:paraId="13851E7B" w14:textId="77777777" w:rsidR="00935828" w:rsidRDefault="00935828">
      <w:r>
        <w:continuationSeparator/>
      </w:r>
    </w:p>
  </w:footnote>
  <w:footnote w:id="1">
    <w:p w14:paraId="3CDFF540" w14:textId="78A56F87" w:rsidR="00E15F50" w:rsidRPr="002F1A8C" w:rsidRDefault="00E15F50" w:rsidP="00C05175">
      <w:pPr>
        <w:ind w:left="153" w:hanging="153"/>
        <w:jc w:val="both"/>
        <w:rPr>
          <w:rFonts w:eastAsia="Palatino Linotype" w:cs="Palatino Linotype"/>
          <w:sz w:val="18"/>
          <w:szCs w:val="18"/>
        </w:rPr>
      </w:pPr>
      <w:r w:rsidRPr="002F1A8C">
        <w:rPr>
          <w:sz w:val="18"/>
          <w:szCs w:val="18"/>
          <w:vertAlign w:val="superscript"/>
        </w:rPr>
        <w:footnoteRef/>
      </w:r>
      <w:r w:rsidR="002F1A8C">
        <w:rPr>
          <w:sz w:val="18"/>
          <w:szCs w:val="18"/>
        </w:rPr>
        <w:tab/>
      </w:r>
      <w:r w:rsidRPr="002F1A8C">
        <w:rPr>
          <w:rFonts w:eastAsia="Palatino Linotype" w:cs="Palatino Linotype"/>
          <w:sz w:val="18"/>
          <w:szCs w:val="18"/>
        </w:rPr>
        <w:t xml:space="preserve">Senior Lecturer, </w:t>
      </w:r>
      <w:r w:rsidR="002F1A8C" w:rsidRPr="002F1A8C">
        <w:rPr>
          <w:rFonts w:eastAsia="Palatino Linotype" w:cs="Palatino Linotype"/>
          <w:sz w:val="18"/>
          <w:szCs w:val="18"/>
          <w:lang w:val="en-US"/>
        </w:rPr>
        <w:t xml:space="preserve">Faculty of Psychology and Educational Sciences, </w:t>
      </w:r>
      <w:proofErr w:type="spellStart"/>
      <w:r w:rsidR="002F1A8C" w:rsidRPr="002F1A8C">
        <w:rPr>
          <w:rFonts w:eastAsia="Palatino Linotype" w:cs="Palatino Linotype"/>
          <w:sz w:val="18"/>
          <w:szCs w:val="18"/>
          <w:lang w:val="en-US"/>
        </w:rPr>
        <w:t>Babeş</w:t>
      </w:r>
      <w:proofErr w:type="spellEnd"/>
      <w:r w:rsidR="002F1A8C" w:rsidRPr="002F1A8C">
        <w:rPr>
          <w:rFonts w:eastAsia="Palatino Linotype" w:cs="Palatino Linotype"/>
          <w:sz w:val="18"/>
          <w:szCs w:val="18"/>
          <w:lang w:val="en-US"/>
        </w:rPr>
        <w:t>-Bolyai University</w:t>
      </w:r>
      <w:r w:rsidR="002F1A8C">
        <w:rPr>
          <w:rFonts w:eastAsia="Palatino Linotype" w:cs="Palatino Linotype"/>
          <w:sz w:val="18"/>
          <w:szCs w:val="18"/>
          <w:lang w:val="en-US"/>
        </w:rPr>
        <w:t>,</w:t>
      </w:r>
      <w:r w:rsidR="002F1A8C" w:rsidRPr="002F1A8C">
        <w:rPr>
          <w:rFonts w:eastAsia="Palatino Linotype" w:cs="Palatino Linotype"/>
          <w:sz w:val="18"/>
          <w:szCs w:val="18"/>
          <w:lang w:val="en-US"/>
        </w:rPr>
        <w:t xml:space="preserve"> Cluj-Napoca, </w:t>
      </w:r>
      <w:r w:rsidR="002F1A8C">
        <w:rPr>
          <w:rFonts w:eastAsia="Palatino Linotype" w:cs="Palatino Linotype"/>
          <w:sz w:val="18"/>
          <w:szCs w:val="18"/>
          <w:lang w:val="en-US"/>
        </w:rPr>
        <w:t>Romania</w:t>
      </w:r>
    </w:p>
  </w:footnote>
  <w:footnote w:id="2">
    <w:p w14:paraId="5418F4B1" w14:textId="13B34DC6" w:rsidR="002F1A8C" w:rsidRPr="002F1A8C" w:rsidRDefault="00E15F50" w:rsidP="00C05175">
      <w:pPr>
        <w:ind w:left="153" w:hanging="153"/>
        <w:jc w:val="both"/>
        <w:rPr>
          <w:rFonts w:eastAsia="Palatino Linotype" w:cs="Palatino Linotype"/>
          <w:sz w:val="18"/>
          <w:szCs w:val="18"/>
          <w:lang w:val="en-US"/>
        </w:rPr>
      </w:pPr>
      <w:r w:rsidRPr="002F1A8C">
        <w:rPr>
          <w:sz w:val="18"/>
          <w:szCs w:val="18"/>
          <w:vertAlign w:val="superscript"/>
        </w:rPr>
        <w:footnoteRef/>
      </w:r>
      <w:r w:rsidR="002F1A8C">
        <w:rPr>
          <w:sz w:val="18"/>
          <w:szCs w:val="18"/>
        </w:rPr>
        <w:tab/>
      </w:r>
      <w:r w:rsidRPr="002F1A8C">
        <w:rPr>
          <w:rFonts w:eastAsia="Palatino Linotype" w:cs="Palatino Linotype"/>
          <w:sz w:val="18"/>
          <w:szCs w:val="18"/>
        </w:rPr>
        <w:t xml:space="preserve">Senior Lecturer, </w:t>
      </w:r>
      <w:r w:rsidR="002F1A8C" w:rsidRPr="002F1A8C">
        <w:rPr>
          <w:rFonts w:eastAsia="Palatino Linotype" w:cs="Palatino Linotype"/>
          <w:sz w:val="18"/>
          <w:szCs w:val="18"/>
          <w:lang w:val="en-US"/>
        </w:rPr>
        <w:t xml:space="preserve">Faculty of Psychology and Educational Sciences, </w:t>
      </w:r>
      <w:proofErr w:type="spellStart"/>
      <w:r w:rsidR="002F1A8C" w:rsidRPr="002F1A8C">
        <w:rPr>
          <w:rFonts w:eastAsia="Palatino Linotype" w:cs="Palatino Linotype"/>
          <w:sz w:val="18"/>
          <w:szCs w:val="18"/>
          <w:lang w:val="en-US"/>
        </w:rPr>
        <w:t>Babeş</w:t>
      </w:r>
      <w:proofErr w:type="spellEnd"/>
      <w:r w:rsidR="002F1A8C" w:rsidRPr="002F1A8C">
        <w:rPr>
          <w:rFonts w:eastAsia="Palatino Linotype" w:cs="Palatino Linotype"/>
          <w:sz w:val="18"/>
          <w:szCs w:val="18"/>
          <w:lang w:val="en-US"/>
        </w:rPr>
        <w:t>-Bolyai University</w:t>
      </w:r>
      <w:r w:rsidR="002F1A8C">
        <w:rPr>
          <w:rFonts w:eastAsia="Palatino Linotype" w:cs="Palatino Linotype"/>
          <w:sz w:val="18"/>
          <w:szCs w:val="18"/>
          <w:lang w:val="en-US"/>
        </w:rPr>
        <w:t>,</w:t>
      </w:r>
      <w:r w:rsidR="002F1A8C" w:rsidRPr="002F1A8C">
        <w:rPr>
          <w:rFonts w:eastAsia="Palatino Linotype" w:cs="Palatino Linotype"/>
          <w:sz w:val="18"/>
          <w:szCs w:val="18"/>
          <w:lang w:val="en-US"/>
        </w:rPr>
        <w:t xml:space="preserve"> Cluj-Napoca, </w:t>
      </w:r>
      <w:r w:rsidR="002F1A8C">
        <w:rPr>
          <w:rFonts w:eastAsia="Palatino Linotype" w:cs="Palatino Linotype"/>
          <w:sz w:val="18"/>
          <w:szCs w:val="18"/>
          <w:lang w:val="en-US"/>
        </w:rPr>
        <w:t>Romania</w:t>
      </w:r>
    </w:p>
    <w:p w14:paraId="76D07E99" w14:textId="77D3FB42" w:rsidR="00E15F50" w:rsidRPr="002F1A8C" w:rsidRDefault="002F1A8C" w:rsidP="00C05175">
      <w:pPr>
        <w:ind w:left="153" w:hanging="153"/>
        <w:jc w:val="both"/>
        <w:rPr>
          <w:rFonts w:eastAsia="Palatino Linotype" w:cs="Palatino Linotype"/>
          <w:sz w:val="18"/>
          <w:szCs w:val="18"/>
        </w:rPr>
      </w:pPr>
      <w:r>
        <w:rPr>
          <w:rFonts w:eastAsia="Palatino Linotype" w:cs="Palatino Linotype"/>
          <w:sz w:val="18"/>
          <w:szCs w:val="18"/>
        </w:rPr>
        <w:t>*</w:t>
      </w:r>
      <w:r w:rsidRPr="002F1A8C">
        <w:rPr>
          <w:rFonts w:eastAsia="Palatino Linotype" w:cs="Palatino Linotype"/>
          <w:sz w:val="18"/>
          <w:szCs w:val="18"/>
        </w:rPr>
        <w:t xml:space="preserve"> </w:t>
      </w:r>
      <w:r>
        <w:rPr>
          <w:rFonts w:eastAsia="Palatino Linotype" w:cs="Palatino Linotype"/>
          <w:sz w:val="18"/>
          <w:szCs w:val="18"/>
        </w:rPr>
        <w:tab/>
      </w:r>
      <w:r w:rsidRPr="002F1A8C">
        <w:rPr>
          <w:rFonts w:eastAsia="Palatino Linotype" w:cs="Palatino Linotype"/>
          <w:sz w:val="18"/>
          <w:szCs w:val="18"/>
        </w:rPr>
        <w:t>Corresponding author: raluca.petrus@ubbcluj.ro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8300B" w14:textId="002598F8" w:rsidR="00E15F50" w:rsidRPr="0011725F" w:rsidRDefault="00E15F50" w:rsidP="00E15F50">
    <w:pPr>
      <w:jc w:val="center"/>
      <w:rPr>
        <w:sz w:val="16"/>
        <w:szCs w:val="16"/>
        <w:lang w:val="en-GB"/>
      </w:rPr>
    </w:pPr>
    <w:r w:rsidRPr="0011725F">
      <w:rPr>
        <w:sz w:val="16"/>
        <w:szCs w:val="16"/>
        <w:lang w:val="en-GB"/>
      </w:rPr>
      <w:t xml:space="preserve">RALUCA </w:t>
    </w:r>
    <w:r w:rsidRPr="00E15F50">
      <w:rPr>
        <w:sz w:val="16"/>
        <w:szCs w:val="16"/>
        <w:lang w:val="en-GB"/>
      </w:rPr>
      <w:t xml:space="preserve">POP, </w:t>
    </w:r>
    <w:r w:rsidRPr="0011725F">
      <w:rPr>
        <w:sz w:val="16"/>
        <w:szCs w:val="16"/>
        <w:lang w:val="en-GB"/>
      </w:rPr>
      <w:t xml:space="preserve">ANAMARIA </w:t>
    </w:r>
    <w:r w:rsidRPr="00E15F50">
      <w:rPr>
        <w:sz w:val="16"/>
        <w:szCs w:val="16"/>
        <w:lang w:val="en-GB"/>
      </w:rPr>
      <w:t>MARC</w:t>
    </w:r>
  </w:p>
  <w:p w14:paraId="26DA9B68" w14:textId="77777777" w:rsidR="00264F14" w:rsidRPr="007872F6" w:rsidRDefault="00264F14" w:rsidP="00264F14">
    <w:pPr>
      <w:pStyle w:val="Header"/>
      <w:jc w:val="center"/>
      <w:rPr>
        <w:sz w:val="16"/>
        <w:szCs w:val="16"/>
        <w:lang w:val="it-IT"/>
      </w:rPr>
    </w:pPr>
  </w:p>
  <w:p w14:paraId="311BBE26" w14:textId="77777777" w:rsidR="00264F14" w:rsidRPr="007872F6" w:rsidRDefault="00264F14" w:rsidP="00264F14">
    <w:pPr>
      <w:pStyle w:val="Header"/>
      <w:jc w:val="center"/>
      <w:rPr>
        <w:sz w:val="16"/>
        <w:szCs w:val="16"/>
        <w:lang w:val="it-I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DF39E" w14:textId="7E7908EE" w:rsidR="0011725F" w:rsidRPr="0011725F" w:rsidRDefault="0011725F" w:rsidP="0011725F">
    <w:pPr>
      <w:jc w:val="center"/>
      <w:rPr>
        <w:rFonts w:eastAsia="Times New Roman" w:cs="Times New Roman"/>
        <w:sz w:val="16"/>
        <w:szCs w:val="16"/>
        <w:lang w:val="en-GB"/>
      </w:rPr>
    </w:pPr>
    <w:r w:rsidRPr="0011725F">
      <w:rPr>
        <w:sz w:val="16"/>
        <w:szCs w:val="16"/>
        <w:lang w:val="en-GB"/>
      </w:rPr>
      <w:t xml:space="preserve">EXPLORING PRE-SERVICE TEACHERS’ INTERCULTURAL COMMUNICATIVE COMPETENCE AND </w:t>
    </w:r>
    <w:r>
      <w:rPr>
        <w:sz w:val="16"/>
        <w:szCs w:val="16"/>
        <w:lang w:val="en-GB"/>
      </w:rPr>
      <w:br/>
    </w:r>
    <w:r w:rsidRPr="0011725F">
      <w:rPr>
        <w:sz w:val="16"/>
        <w:szCs w:val="16"/>
        <w:lang w:val="en-GB"/>
      </w:rPr>
      <w:t>GLOBAL CITIZEN LEARNING IN A BLENDED INTENSIVE PROGRAM</w:t>
    </w:r>
  </w:p>
  <w:p w14:paraId="6B58E0D7" w14:textId="77777777" w:rsidR="00DE7B42" w:rsidRPr="00DE7B42" w:rsidRDefault="00DE7B42" w:rsidP="00DE7B42">
    <w:pPr>
      <w:jc w:val="center"/>
      <w:rPr>
        <w:rFonts w:asciiTheme="minorHAnsi" w:eastAsia="Times New Roman" w:hAnsiTheme="minorHAnsi" w:cs="Times New Roman"/>
        <w:bCs/>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AF913" w14:textId="39077CDD" w:rsidR="00264F14" w:rsidRPr="00252EC1" w:rsidRDefault="00264F14" w:rsidP="00264F14">
    <w:pPr>
      <w:pStyle w:val="Header"/>
      <w:rPr>
        <w:sz w:val="16"/>
        <w:szCs w:val="16"/>
        <w:lang w:val="en-US"/>
      </w:rPr>
    </w:pPr>
    <w:r w:rsidRPr="00252EC1">
      <w:rPr>
        <w:sz w:val="16"/>
        <w:szCs w:val="16"/>
        <w:lang w:val="en-US"/>
      </w:rPr>
      <w:t>STUDIA UBB PSYCHOL.-PAED., LXX</w:t>
    </w:r>
    <w:r w:rsidR="00D14C22" w:rsidRPr="00252EC1">
      <w:rPr>
        <w:sz w:val="16"/>
        <w:szCs w:val="16"/>
        <w:lang w:val="en-US"/>
      </w:rPr>
      <w:t>I</w:t>
    </w:r>
    <w:r w:rsidRPr="00252EC1">
      <w:rPr>
        <w:sz w:val="16"/>
        <w:szCs w:val="16"/>
        <w:lang w:val="en-US"/>
      </w:rPr>
      <w:t xml:space="preserve">, </w:t>
    </w:r>
    <w:r w:rsidR="00252EC1" w:rsidRPr="00252EC1">
      <w:rPr>
        <w:sz w:val="16"/>
        <w:szCs w:val="16"/>
        <w:lang w:val="en-US"/>
      </w:rPr>
      <w:t>Special Issue</w:t>
    </w:r>
    <w:r w:rsidRPr="00252EC1">
      <w:rPr>
        <w:sz w:val="16"/>
        <w:szCs w:val="16"/>
        <w:lang w:val="en-US"/>
      </w:rPr>
      <w:t>, 202</w:t>
    </w:r>
    <w:r w:rsidR="00D14C22" w:rsidRPr="00252EC1">
      <w:rPr>
        <w:sz w:val="16"/>
        <w:szCs w:val="16"/>
        <w:lang w:val="en-US"/>
      </w:rPr>
      <w:t>6</w:t>
    </w:r>
    <w:r w:rsidRPr="00252EC1">
      <w:rPr>
        <w:sz w:val="16"/>
        <w:szCs w:val="16"/>
        <w:lang w:val="en-US"/>
      </w:rPr>
      <w:t xml:space="preserve">, p. </w:t>
    </w:r>
    <w:r w:rsidR="0011725F">
      <w:rPr>
        <w:sz w:val="16"/>
        <w:szCs w:val="16"/>
        <w:lang w:val="en-US"/>
      </w:rPr>
      <w:t>10</w:t>
    </w:r>
    <w:r w:rsidR="00CA7938">
      <w:rPr>
        <w:sz w:val="16"/>
        <w:szCs w:val="16"/>
        <w:lang w:val="en-US"/>
      </w:rPr>
      <w:t>5</w:t>
    </w:r>
    <w:r w:rsidRPr="00252EC1">
      <w:rPr>
        <w:sz w:val="16"/>
        <w:szCs w:val="16"/>
        <w:lang w:val="en-US"/>
      </w:rPr>
      <w:t>-</w:t>
    </w:r>
    <w:r w:rsidR="000B3E6E">
      <w:rPr>
        <w:sz w:val="16"/>
        <w:szCs w:val="16"/>
        <w:lang w:val="en-US"/>
      </w:rPr>
      <w:t>11</w:t>
    </w:r>
    <w:r w:rsidR="00CA7938">
      <w:rPr>
        <w:sz w:val="16"/>
        <w:szCs w:val="16"/>
        <w:lang w:val="en-US"/>
      </w:rPr>
      <w:t>6</w:t>
    </w:r>
  </w:p>
  <w:p w14:paraId="17A24FE8" w14:textId="77777777" w:rsidR="00264F14" w:rsidRPr="00264F14" w:rsidRDefault="00264F14" w:rsidP="00264F14">
    <w:pPr>
      <w:rPr>
        <w:b/>
        <w:bCs/>
        <w:sz w:val="16"/>
        <w:szCs w:val="16"/>
      </w:rPr>
    </w:pPr>
    <w:r w:rsidRPr="00264F14">
      <w:rPr>
        <w:rStyle w:val="Strong"/>
        <w:b w:val="0"/>
        <w:bCs w:val="0"/>
        <w:sz w:val="16"/>
        <w:szCs w:val="16"/>
      </w:rPr>
      <w:t>(Recommended Citation)</w:t>
    </w:r>
  </w:p>
  <w:p w14:paraId="48E03074" w14:textId="24DBDE3E" w:rsidR="00264F14" w:rsidRPr="004A105F" w:rsidRDefault="00264F14" w:rsidP="00264F14">
    <w:pPr>
      <w:rPr>
        <w:sz w:val="16"/>
        <w:szCs w:val="16"/>
      </w:rPr>
    </w:pPr>
    <w:proofErr w:type="gramStart"/>
    <w:r w:rsidRPr="004A105F">
      <w:rPr>
        <w:sz w:val="16"/>
        <w:szCs w:val="16"/>
      </w:rPr>
      <w:t>DOI:10.24193/subbpsyped.</w:t>
    </w:r>
    <w:r w:rsidR="00D14C22">
      <w:rPr>
        <w:sz w:val="16"/>
        <w:szCs w:val="16"/>
      </w:rPr>
      <w:t>FOHE</w:t>
    </w:r>
    <w:proofErr w:type="gramEnd"/>
    <w:r w:rsidRPr="004A105F">
      <w:rPr>
        <w:sz w:val="16"/>
        <w:szCs w:val="16"/>
      </w:rPr>
      <w:t>.</w:t>
    </w:r>
    <w:r w:rsidR="0011725F">
      <w:rPr>
        <w:sz w:val="16"/>
        <w:szCs w:val="16"/>
      </w:rPr>
      <w:t>6</w:t>
    </w:r>
  </w:p>
  <w:p w14:paraId="5BAF9C51" w14:textId="77777777" w:rsidR="00264F14" w:rsidRPr="004A105F" w:rsidRDefault="00264F14" w:rsidP="00264F14">
    <w:pPr>
      <w:pStyle w:val="Header"/>
      <w:rPr>
        <w:rFonts w:ascii="Calibri" w:hAnsi="Calibri" w:cs="Calibri"/>
        <w:sz w:val="14"/>
        <w:szCs w:val="16"/>
      </w:rPr>
    </w:pPr>
  </w:p>
  <w:p w14:paraId="7B0CC8E2" w14:textId="77777777" w:rsidR="00264F14" w:rsidRPr="004A105F" w:rsidRDefault="00264F14" w:rsidP="00264F14">
    <w:pPr>
      <w:pStyle w:val="Header"/>
      <w:rPr>
        <w:rFonts w:ascii="Calibri" w:hAnsi="Calibri" w:cs="Calibri"/>
        <w:sz w:val="14"/>
        <w:szCs w:val="16"/>
      </w:rPr>
    </w:pPr>
  </w:p>
  <w:p w14:paraId="348370CD" w14:textId="77777777" w:rsidR="00264F14" w:rsidRPr="004A105F" w:rsidRDefault="00264F14" w:rsidP="00264F14">
    <w:pPr>
      <w:pStyle w:val="Header"/>
      <w:rPr>
        <w:rFonts w:ascii="Calibri" w:hAnsi="Calibri" w:cs="Calibri"/>
        <w:sz w:val="14"/>
        <w:szCs w:val="16"/>
      </w:rPr>
    </w:pPr>
  </w:p>
  <w:p w14:paraId="318B3520" w14:textId="77777777" w:rsidR="00264F14" w:rsidRPr="004A105F" w:rsidRDefault="00264F14" w:rsidP="00264F14">
    <w:pPr>
      <w:pStyle w:val="Header"/>
      <w:rPr>
        <w:rFonts w:ascii="Calibri" w:hAnsi="Calibri" w:cs="Calibri"/>
        <w:sz w:val="14"/>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73B94"/>
    <w:multiLevelType w:val="hybridMultilevel"/>
    <w:tmpl w:val="BCB29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923DC0"/>
    <w:multiLevelType w:val="hybridMultilevel"/>
    <w:tmpl w:val="EC1C816E"/>
    <w:lvl w:ilvl="0" w:tplc="0418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2806AA7"/>
    <w:multiLevelType w:val="hybridMultilevel"/>
    <w:tmpl w:val="B6707930"/>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 w15:restartNumberingAfterBreak="0">
    <w:nsid w:val="13625A83"/>
    <w:multiLevelType w:val="multilevel"/>
    <w:tmpl w:val="590E0756"/>
    <w:lvl w:ilvl="0">
      <w:start w:val="1"/>
      <w:numFmt w:val="upperRoman"/>
      <w:lvlText w:val="%1."/>
      <w:lvlJc w:val="right"/>
      <w:pPr>
        <w:ind w:left="720" w:hanging="360"/>
      </w:pPr>
      <w:rPr>
        <w:strike w:val="0"/>
        <w:dstrike w:val="0"/>
        <w:u w:val="none"/>
        <w:effect w:val="none"/>
      </w:rPr>
    </w:lvl>
    <w:lvl w:ilvl="1">
      <w:start w:val="1"/>
      <w:numFmt w:val="upperLetter"/>
      <w:lvlText w:val="%2."/>
      <w:lvlJc w:val="lef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decimal"/>
      <w:lvlText w:val="(%5)"/>
      <w:lvlJc w:val="left"/>
      <w:pPr>
        <w:ind w:left="3600" w:hanging="360"/>
      </w:pPr>
      <w:rPr>
        <w:strike w:val="0"/>
        <w:dstrike w:val="0"/>
        <w:u w:val="none"/>
        <w:effect w:val="none"/>
      </w:rPr>
    </w:lvl>
    <w:lvl w:ilvl="5">
      <w:start w:val="1"/>
      <w:numFmt w:val="lowerLetter"/>
      <w:lvlText w:val="(%6)"/>
      <w:lvlJc w:val="left"/>
      <w:pPr>
        <w:ind w:left="4320" w:hanging="360"/>
      </w:pPr>
      <w:rPr>
        <w:strike w:val="0"/>
        <w:dstrike w:val="0"/>
        <w:u w:val="none"/>
        <w:effect w:val="none"/>
      </w:rPr>
    </w:lvl>
    <w:lvl w:ilvl="6">
      <w:start w:val="1"/>
      <w:numFmt w:val="lowerRoman"/>
      <w:lvlText w:val="(%7)"/>
      <w:lvlJc w:val="righ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4" w15:restartNumberingAfterBreak="0">
    <w:nsid w:val="144969A7"/>
    <w:multiLevelType w:val="multilevel"/>
    <w:tmpl w:val="07CEC764"/>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5" w15:restartNumberingAfterBreak="0">
    <w:nsid w:val="1F855CC7"/>
    <w:multiLevelType w:val="multilevel"/>
    <w:tmpl w:val="1F855CC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AE53D54"/>
    <w:multiLevelType w:val="hybridMultilevel"/>
    <w:tmpl w:val="DCC89B68"/>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7" w15:restartNumberingAfterBreak="0">
    <w:nsid w:val="2B3D7325"/>
    <w:multiLevelType w:val="hybridMultilevel"/>
    <w:tmpl w:val="540E07EA"/>
    <w:lvl w:ilvl="0" w:tplc="782CBFE2">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 w15:restartNumberingAfterBreak="0">
    <w:nsid w:val="2DBF31B4"/>
    <w:multiLevelType w:val="hybridMultilevel"/>
    <w:tmpl w:val="21A285F8"/>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32B57F81"/>
    <w:multiLevelType w:val="hybridMultilevel"/>
    <w:tmpl w:val="B3FA2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025D78"/>
    <w:multiLevelType w:val="hybridMultilevel"/>
    <w:tmpl w:val="EE329556"/>
    <w:lvl w:ilvl="0" w:tplc="E8441A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610143"/>
    <w:multiLevelType w:val="hybridMultilevel"/>
    <w:tmpl w:val="FFFFFFFF"/>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15:restartNumberingAfterBreak="0">
    <w:nsid w:val="40B224AE"/>
    <w:multiLevelType w:val="hybridMultilevel"/>
    <w:tmpl w:val="A09C14CE"/>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3" w15:restartNumberingAfterBreak="0">
    <w:nsid w:val="40D205F4"/>
    <w:multiLevelType w:val="hybridMultilevel"/>
    <w:tmpl w:val="29866DCE"/>
    <w:lvl w:ilvl="0" w:tplc="782CBFE2">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4" w15:restartNumberingAfterBreak="0">
    <w:nsid w:val="42381DBE"/>
    <w:multiLevelType w:val="hybridMultilevel"/>
    <w:tmpl w:val="5860F46C"/>
    <w:lvl w:ilvl="0" w:tplc="782CBFE2">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5" w15:restartNumberingAfterBreak="0">
    <w:nsid w:val="44467346"/>
    <w:multiLevelType w:val="hybridMultilevel"/>
    <w:tmpl w:val="250463A8"/>
    <w:lvl w:ilvl="0" w:tplc="782CBFE2">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 w15:restartNumberingAfterBreak="0">
    <w:nsid w:val="48C43B9E"/>
    <w:multiLevelType w:val="hybridMultilevel"/>
    <w:tmpl w:val="27CE82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0322F9"/>
    <w:multiLevelType w:val="hybridMultilevel"/>
    <w:tmpl w:val="FFFFFFFF"/>
    <w:lvl w:ilvl="0" w:tplc="0809000F">
      <w:start w:val="1"/>
      <w:numFmt w:val="decimal"/>
      <w:lvlText w:val="%1."/>
      <w:lvlJc w:val="left"/>
      <w:pPr>
        <w:ind w:left="502"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15:restartNumberingAfterBreak="0">
    <w:nsid w:val="52721FA7"/>
    <w:multiLevelType w:val="hybridMultilevel"/>
    <w:tmpl w:val="F7D07D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416663"/>
    <w:multiLevelType w:val="multilevel"/>
    <w:tmpl w:val="7E1A2A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61E43F0E"/>
    <w:multiLevelType w:val="hybridMultilevel"/>
    <w:tmpl w:val="6CEE55C0"/>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1" w15:restartNumberingAfterBreak="0">
    <w:nsid w:val="63824F7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6E136F"/>
    <w:multiLevelType w:val="multilevel"/>
    <w:tmpl w:val="82964AA8"/>
    <w:lvl w:ilvl="0">
      <w:start w:val="1"/>
      <w:numFmt w:val="decimal"/>
      <w:lvlText w:val="%1."/>
      <w:lvlJc w:val="left"/>
      <w:pPr>
        <w:ind w:left="720" w:hanging="360"/>
      </w:pPr>
      <w:rPr>
        <w:rFonts w:asciiTheme="minorHAnsi" w:eastAsia="Arial" w:hAnsiTheme="minorHAnsi" w:cs="Arial" w:hint="default"/>
        <w:b/>
        <w:bCs/>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3" w15:restartNumberingAfterBreak="0">
    <w:nsid w:val="6CC33878"/>
    <w:multiLevelType w:val="hybridMultilevel"/>
    <w:tmpl w:val="9076A962"/>
    <w:lvl w:ilvl="0" w:tplc="782CBFE2">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4" w15:restartNumberingAfterBreak="0">
    <w:nsid w:val="716914E3"/>
    <w:multiLevelType w:val="hybridMultilevel"/>
    <w:tmpl w:val="F1CE31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857425288">
    <w:abstractNumId w:val="19"/>
  </w:num>
  <w:num w:numId="2" w16cid:durableId="621499684">
    <w:abstractNumId w:val="16"/>
  </w:num>
  <w:num w:numId="3" w16cid:durableId="525673996">
    <w:abstractNumId w:val="15"/>
  </w:num>
  <w:num w:numId="4" w16cid:durableId="624309810">
    <w:abstractNumId w:val="23"/>
  </w:num>
  <w:num w:numId="5" w16cid:durableId="324751316">
    <w:abstractNumId w:val="13"/>
  </w:num>
  <w:num w:numId="6" w16cid:durableId="1309823435">
    <w:abstractNumId w:val="7"/>
  </w:num>
  <w:num w:numId="7" w16cid:durableId="441460745">
    <w:abstractNumId w:val="6"/>
  </w:num>
  <w:num w:numId="8" w16cid:durableId="1602831465">
    <w:abstractNumId w:val="8"/>
  </w:num>
  <w:num w:numId="9" w16cid:durableId="397746556">
    <w:abstractNumId w:val="12"/>
  </w:num>
  <w:num w:numId="10" w16cid:durableId="55781363">
    <w:abstractNumId w:val="20"/>
  </w:num>
  <w:num w:numId="11" w16cid:durableId="2144227833">
    <w:abstractNumId w:val="2"/>
  </w:num>
  <w:num w:numId="12" w16cid:durableId="570045616">
    <w:abstractNumId w:val="1"/>
  </w:num>
  <w:num w:numId="13" w16cid:durableId="894849720">
    <w:abstractNumId w:val="14"/>
  </w:num>
  <w:num w:numId="14" w16cid:durableId="280111008">
    <w:abstractNumId w:val="9"/>
  </w:num>
  <w:num w:numId="15" w16cid:durableId="13836774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15604142">
    <w:abstractNumId w:val="24"/>
  </w:num>
  <w:num w:numId="17" w16cid:durableId="380399598">
    <w:abstractNumId w:val="0"/>
  </w:num>
  <w:num w:numId="18" w16cid:durableId="498160173">
    <w:abstractNumId w:val="17"/>
  </w:num>
  <w:num w:numId="19" w16cid:durableId="510341247">
    <w:abstractNumId w:val="11"/>
  </w:num>
  <w:num w:numId="20" w16cid:durableId="2033608281">
    <w:abstractNumId w:val="21"/>
  </w:num>
  <w:num w:numId="21" w16cid:durableId="15713047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47848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93211929">
    <w:abstractNumId w:val="18"/>
  </w:num>
  <w:num w:numId="24" w16cid:durableId="8409724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78887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5BE"/>
    <w:rsid w:val="0002075B"/>
    <w:rsid w:val="00060346"/>
    <w:rsid w:val="000B3E6E"/>
    <w:rsid w:val="000F2C28"/>
    <w:rsid w:val="00101B3B"/>
    <w:rsid w:val="00115CC6"/>
    <w:rsid w:val="0011725F"/>
    <w:rsid w:val="00121E06"/>
    <w:rsid w:val="00124E84"/>
    <w:rsid w:val="00146F55"/>
    <w:rsid w:val="001A1216"/>
    <w:rsid w:val="001D6F13"/>
    <w:rsid w:val="00236472"/>
    <w:rsid w:val="00252EC1"/>
    <w:rsid w:val="00255A7C"/>
    <w:rsid w:val="00264F14"/>
    <w:rsid w:val="0028718E"/>
    <w:rsid w:val="002C3C0F"/>
    <w:rsid w:val="002C4035"/>
    <w:rsid w:val="002D0BB8"/>
    <w:rsid w:val="002F1A8C"/>
    <w:rsid w:val="0030484A"/>
    <w:rsid w:val="0038566B"/>
    <w:rsid w:val="003A0C04"/>
    <w:rsid w:val="003C521B"/>
    <w:rsid w:val="00406B82"/>
    <w:rsid w:val="0042222C"/>
    <w:rsid w:val="004256EA"/>
    <w:rsid w:val="00436DA3"/>
    <w:rsid w:val="00475F65"/>
    <w:rsid w:val="004840C6"/>
    <w:rsid w:val="004F1750"/>
    <w:rsid w:val="00503469"/>
    <w:rsid w:val="005226BF"/>
    <w:rsid w:val="00554FE5"/>
    <w:rsid w:val="00577EE2"/>
    <w:rsid w:val="005A1743"/>
    <w:rsid w:val="005B75FA"/>
    <w:rsid w:val="005D3E6F"/>
    <w:rsid w:val="005D7269"/>
    <w:rsid w:val="005E7994"/>
    <w:rsid w:val="00605628"/>
    <w:rsid w:val="00667EA1"/>
    <w:rsid w:val="00674A76"/>
    <w:rsid w:val="006825C5"/>
    <w:rsid w:val="00682A5F"/>
    <w:rsid w:val="00685CB5"/>
    <w:rsid w:val="006B0C0C"/>
    <w:rsid w:val="006D70AF"/>
    <w:rsid w:val="006D7D53"/>
    <w:rsid w:val="00701CB3"/>
    <w:rsid w:val="00707085"/>
    <w:rsid w:val="007140E5"/>
    <w:rsid w:val="00715DC9"/>
    <w:rsid w:val="00752153"/>
    <w:rsid w:val="007872F6"/>
    <w:rsid w:val="007923FC"/>
    <w:rsid w:val="007A2A00"/>
    <w:rsid w:val="007D3940"/>
    <w:rsid w:val="007E7AE0"/>
    <w:rsid w:val="007F7C5C"/>
    <w:rsid w:val="00805B4E"/>
    <w:rsid w:val="0081343B"/>
    <w:rsid w:val="0081789D"/>
    <w:rsid w:val="00844DCF"/>
    <w:rsid w:val="008540FE"/>
    <w:rsid w:val="00881974"/>
    <w:rsid w:val="00887BD5"/>
    <w:rsid w:val="008917FE"/>
    <w:rsid w:val="008A221B"/>
    <w:rsid w:val="008C36C2"/>
    <w:rsid w:val="00935828"/>
    <w:rsid w:val="00950A9B"/>
    <w:rsid w:val="0096618B"/>
    <w:rsid w:val="00991588"/>
    <w:rsid w:val="009C1A42"/>
    <w:rsid w:val="009F61CC"/>
    <w:rsid w:val="00A0444D"/>
    <w:rsid w:val="00A2179D"/>
    <w:rsid w:val="00A23885"/>
    <w:rsid w:val="00A3090C"/>
    <w:rsid w:val="00A3479C"/>
    <w:rsid w:val="00A63132"/>
    <w:rsid w:val="00A64E1A"/>
    <w:rsid w:val="00AA1EE0"/>
    <w:rsid w:val="00AB3686"/>
    <w:rsid w:val="00AB437B"/>
    <w:rsid w:val="00B95369"/>
    <w:rsid w:val="00B95B26"/>
    <w:rsid w:val="00C05175"/>
    <w:rsid w:val="00C306D9"/>
    <w:rsid w:val="00C344A7"/>
    <w:rsid w:val="00C74C11"/>
    <w:rsid w:val="00CA7938"/>
    <w:rsid w:val="00CB29C9"/>
    <w:rsid w:val="00CB4B1D"/>
    <w:rsid w:val="00CC3867"/>
    <w:rsid w:val="00CE73EC"/>
    <w:rsid w:val="00CF0DB9"/>
    <w:rsid w:val="00CF4680"/>
    <w:rsid w:val="00D14C22"/>
    <w:rsid w:val="00D225BE"/>
    <w:rsid w:val="00DB7353"/>
    <w:rsid w:val="00DE7B42"/>
    <w:rsid w:val="00DF2545"/>
    <w:rsid w:val="00E111AF"/>
    <w:rsid w:val="00E15F50"/>
    <w:rsid w:val="00E37355"/>
    <w:rsid w:val="00E43CD5"/>
    <w:rsid w:val="00EB563E"/>
    <w:rsid w:val="00EC6F0E"/>
    <w:rsid w:val="00ED08EF"/>
    <w:rsid w:val="00EE559D"/>
    <w:rsid w:val="00F05FF1"/>
    <w:rsid w:val="00F07BD9"/>
    <w:rsid w:val="00F33E7D"/>
    <w:rsid w:val="00F47710"/>
    <w:rsid w:val="00F7619C"/>
    <w:rsid w:val="00FF4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06DC2"/>
  <w15:docId w15:val="{40B4CCE3-B508-4042-9C09-E18808B50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DCF"/>
    <w:pPr>
      <w:spacing w:line="240" w:lineRule="auto"/>
    </w:pPr>
    <w:rPr>
      <w:rFonts w:ascii="Cambria" w:hAnsi="Cambria"/>
    </w:rPr>
  </w:style>
  <w:style w:type="paragraph" w:styleId="Heading1">
    <w:name w:val="heading 1"/>
    <w:basedOn w:val="Normal"/>
    <w:next w:val="Normal"/>
    <w:uiPriority w:val="9"/>
    <w:qFormat/>
    <w:rsid w:val="00577EE2"/>
    <w:pPr>
      <w:keepNext/>
      <w:keepLines/>
      <w:outlineLvl w:val="0"/>
    </w:pPr>
    <w:rPr>
      <w:b/>
      <w:szCs w:val="40"/>
    </w:rPr>
  </w:style>
  <w:style w:type="paragraph" w:styleId="Heading2">
    <w:name w:val="heading 2"/>
    <w:basedOn w:val="Normal"/>
    <w:next w:val="Normal"/>
    <w:uiPriority w:val="9"/>
    <w:unhideWhenUsed/>
    <w:qFormat/>
    <w:rsid w:val="00577EE2"/>
    <w:pPr>
      <w:keepNext/>
      <w:keepLines/>
      <w:spacing w:before="240" w:after="120"/>
      <w:ind w:firstLine="720"/>
      <w:outlineLvl w:val="1"/>
    </w:pPr>
    <w:rPr>
      <w:b/>
      <w:i/>
      <w:szCs w:val="32"/>
    </w:rPr>
  </w:style>
  <w:style w:type="paragraph" w:styleId="Heading3">
    <w:name w:val="heading 3"/>
    <w:basedOn w:val="Normal"/>
    <w:next w:val="Normal"/>
    <w:uiPriority w:val="9"/>
    <w:unhideWhenUsed/>
    <w:qFormat/>
    <w:rsid w:val="00CB4B1D"/>
    <w:pPr>
      <w:keepNext/>
      <w:keepLines/>
      <w:spacing w:before="120" w:after="120"/>
      <w:ind w:firstLine="720"/>
      <w:outlineLvl w:val="2"/>
    </w:pPr>
    <w:rPr>
      <w:i/>
      <w:color w:val="434343"/>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264F14"/>
    <w:pPr>
      <w:tabs>
        <w:tab w:val="center" w:pos="4680"/>
        <w:tab w:val="right" w:pos="9360"/>
      </w:tabs>
    </w:pPr>
  </w:style>
  <w:style w:type="character" w:customStyle="1" w:styleId="HeaderChar">
    <w:name w:val="Header Char"/>
    <w:basedOn w:val="DefaultParagraphFont"/>
    <w:link w:val="Header"/>
    <w:uiPriority w:val="99"/>
    <w:qFormat/>
    <w:rsid w:val="00264F14"/>
    <w:rPr>
      <w:rFonts w:ascii="Cambria" w:hAnsi="Cambria"/>
    </w:rPr>
  </w:style>
  <w:style w:type="paragraph" w:styleId="Footer">
    <w:name w:val="footer"/>
    <w:basedOn w:val="Normal"/>
    <w:link w:val="FooterChar"/>
    <w:uiPriority w:val="99"/>
    <w:unhideWhenUsed/>
    <w:rsid w:val="00264F14"/>
    <w:pPr>
      <w:tabs>
        <w:tab w:val="center" w:pos="4680"/>
        <w:tab w:val="right" w:pos="9360"/>
      </w:tabs>
    </w:pPr>
  </w:style>
  <w:style w:type="character" w:customStyle="1" w:styleId="FooterChar">
    <w:name w:val="Footer Char"/>
    <w:basedOn w:val="DefaultParagraphFont"/>
    <w:link w:val="Footer"/>
    <w:uiPriority w:val="99"/>
    <w:rsid w:val="00264F14"/>
    <w:rPr>
      <w:rFonts w:ascii="Cambria" w:hAnsi="Cambria"/>
    </w:rPr>
  </w:style>
  <w:style w:type="character" w:styleId="Strong">
    <w:name w:val="Strong"/>
    <w:uiPriority w:val="22"/>
    <w:qFormat/>
    <w:rsid w:val="00264F14"/>
    <w:rPr>
      <w:b/>
      <w:bCs/>
    </w:rPr>
  </w:style>
  <w:style w:type="character" w:styleId="Hyperlink">
    <w:name w:val="Hyperlink"/>
    <w:uiPriority w:val="99"/>
    <w:unhideWhenUsed/>
    <w:rsid w:val="00264F14"/>
    <w:rPr>
      <w:color w:val="0000FF"/>
      <w:u w:val="single"/>
    </w:rPr>
  </w:style>
  <w:style w:type="paragraph" w:styleId="BodyText">
    <w:name w:val="Body Text"/>
    <w:basedOn w:val="Normal"/>
    <w:link w:val="BodyTextChar"/>
    <w:rsid w:val="00264F14"/>
    <w:pPr>
      <w:spacing w:after="120"/>
    </w:pPr>
    <w:rPr>
      <w:rFonts w:eastAsia="Times New Roman" w:cs="Times New Roman"/>
      <w:szCs w:val="24"/>
      <w:lang w:val="en-GB" w:eastAsia="ro-RO"/>
    </w:rPr>
  </w:style>
  <w:style w:type="character" w:customStyle="1" w:styleId="BodyTextChar">
    <w:name w:val="Body Text Char"/>
    <w:basedOn w:val="DefaultParagraphFont"/>
    <w:link w:val="BodyText"/>
    <w:rsid w:val="00264F14"/>
    <w:rPr>
      <w:rFonts w:ascii="Cambria" w:eastAsia="Times New Roman" w:hAnsi="Cambria" w:cs="Times New Roman"/>
      <w:szCs w:val="24"/>
      <w:lang w:val="en-GB" w:eastAsia="ro-RO"/>
    </w:rPr>
  </w:style>
  <w:style w:type="paragraph" w:styleId="ListParagraph">
    <w:name w:val="List Paragraph"/>
    <w:basedOn w:val="Normal"/>
    <w:uiPriority w:val="34"/>
    <w:qFormat/>
    <w:rsid w:val="00577EE2"/>
    <w:pPr>
      <w:ind w:left="720"/>
      <w:contextualSpacing/>
    </w:pPr>
  </w:style>
  <w:style w:type="character" w:styleId="UnresolvedMention">
    <w:name w:val="Unresolved Mention"/>
    <w:basedOn w:val="DefaultParagraphFont"/>
    <w:uiPriority w:val="99"/>
    <w:semiHidden/>
    <w:unhideWhenUsed/>
    <w:rsid w:val="00E43CD5"/>
    <w:rPr>
      <w:color w:val="605E5C"/>
      <w:shd w:val="clear" w:color="auto" w:fill="E1DFDD"/>
    </w:rPr>
  </w:style>
  <w:style w:type="character" w:styleId="PageNumber">
    <w:name w:val="page number"/>
    <w:basedOn w:val="DefaultParagraphFont"/>
    <w:uiPriority w:val="99"/>
    <w:semiHidden/>
    <w:unhideWhenUsed/>
    <w:rsid w:val="001D6F13"/>
  </w:style>
  <w:style w:type="character" w:styleId="Emphasis">
    <w:name w:val="Emphasis"/>
    <w:basedOn w:val="DefaultParagraphFont"/>
    <w:uiPriority w:val="20"/>
    <w:qFormat/>
    <w:rsid w:val="00682A5F"/>
    <w:rPr>
      <w:i/>
      <w:iCs/>
    </w:rPr>
  </w:style>
  <w:style w:type="paragraph" w:styleId="NormalWeb">
    <w:name w:val="Normal (Web)"/>
    <w:basedOn w:val="Normal"/>
    <w:uiPriority w:val="99"/>
    <w:unhideWhenUsed/>
    <w:rsid w:val="00682A5F"/>
    <w:pPr>
      <w:spacing w:before="100" w:beforeAutospacing="1" w:after="100" w:afterAutospacing="1"/>
    </w:pPr>
    <w:rPr>
      <w:rFonts w:ascii="Times New Roman" w:eastAsia="Times New Roman" w:hAnsi="Times New Roman" w:cs="Times New Roman"/>
      <w:sz w:val="24"/>
      <w:szCs w:val="24"/>
      <w:lang w:val="en-US" w:eastAsia="ro-RO"/>
    </w:rPr>
  </w:style>
  <w:style w:type="paragraph" w:customStyle="1" w:styleId="Els-body-text">
    <w:name w:val="Els-body-text"/>
    <w:qFormat/>
    <w:rsid w:val="00682A5F"/>
    <w:pPr>
      <w:spacing w:line="240" w:lineRule="exact"/>
      <w:ind w:firstLine="238"/>
      <w:jc w:val="both"/>
    </w:pPr>
    <w:rPr>
      <w:rFonts w:ascii="Times New Roman" w:eastAsia="SimSun" w:hAnsi="Times New Roman" w:cs="Times New Roman"/>
      <w:sz w:val="20"/>
      <w:szCs w:val="20"/>
      <w:lang w:val="en-US"/>
    </w:rPr>
  </w:style>
  <w:style w:type="table" w:styleId="TableGrid">
    <w:name w:val="Table Grid"/>
    <w:basedOn w:val="TableNormal"/>
    <w:uiPriority w:val="39"/>
    <w:rsid w:val="00682A5F"/>
    <w:pPr>
      <w:spacing w:line="240" w:lineRule="auto"/>
    </w:pPr>
    <w:rPr>
      <w:rFonts w:asciiTheme="minorHAnsi" w:eastAsiaTheme="minorHAnsi" w:hAnsiTheme="minorHAnsi" w:cstheme="minorBidi"/>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E7B42"/>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DE7B42"/>
    <w:rPr>
      <w:rFonts w:asciiTheme="minorHAnsi" w:eastAsiaTheme="minorHAnsi" w:hAnsiTheme="minorHAnsi" w:cstheme="minorBidi"/>
      <w:sz w:val="20"/>
      <w:szCs w:val="20"/>
      <w:lang w:val="en-US"/>
    </w:rPr>
  </w:style>
  <w:style w:type="character" w:styleId="FootnoteReference">
    <w:name w:val="footnote reference"/>
    <w:basedOn w:val="DefaultParagraphFont"/>
    <w:uiPriority w:val="99"/>
    <w:semiHidden/>
    <w:unhideWhenUsed/>
    <w:rsid w:val="00DE7B42"/>
    <w:rPr>
      <w:vertAlign w:val="superscript"/>
    </w:rPr>
  </w:style>
  <w:style w:type="paragraph" w:styleId="NoSpacing">
    <w:name w:val="No Spacing"/>
    <w:uiPriority w:val="1"/>
    <w:qFormat/>
    <w:rsid w:val="00124E84"/>
    <w:pPr>
      <w:spacing w:line="259" w:lineRule="auto"/>
    </w:pPr>
    <w:rPr>
      <w:rFonts w:asciiTheme="minorHAnsi" w:eastAsiaTheme="minorEastAsia" w:hAnsiTheme="minorHAnsi" w:cs="Times New Roman"/>
      <w:kern w:val="2"/>
      <w:lang w:val="en-GB"/>
    </w:rPr>
  </w:style>
  <w:style w:type="character" w:styleId="FollowedHyperlink">
    <w:name w:val="FollowedHyperlink"/>
    <w:basedOn w:val="DefaultParagraphFont"/>
    <w:uiPriority w:val="99"/>
    <w:semiHidden/>
    <w:unhideWhenUsed/>
    <w:rsid w:val="005E799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rcid.org/0000-0001-7551-7344"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orcid.org/0000-0002-3516-7594" TargetMode="External"/><Relationship Id="rId4" Type="http://schemas.openxmlformats.org/officeDocument/2006/relationships/webSettings" Target="webSettings.xml"/><Relationship Id="rId9" Type="http://schemas.openxmlformats.org/officeDocument/2006/relationships/image" Target="media/image2.sv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3.xml.rels><?xml version="1.0" encoding="UTF-8" standalone="yes"?>
<Relationships xmlns="http://schemas.openxmlformats.org/package/2006/relationships"><Relationship Id="rId2" Type="http://schemas.openxmlformats.org/officeDocument/2006/relationships/hyperlink" Target="http://creativecommons.org/licenses/by-nc-nd/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12</Pages>
  <Words>3683</Words>
  <Characters>22949</Characters>
  <Application>Microsoft Office Word</Application>
  <DocSecurity>0</DocSecurity>
  <Lines>382</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dc:creator>
  <cp:lastModifiedBy>Cristina-Alina Vesa</cp:lastModifiedBy>
  <cp:revision>20</cp:revision>
  <dcterms:created xsi:type="dcterms:W3CDTF">2026-03-25T06:35:00Z</dcterms:created>
  <dcterms:modified xsi:type="dcterms:W3CDTF">2026-03-28T06:32:00Z</dcterms:modified>
</cp:coreProperties>
</file>