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63DF" w:rsidRPr="00B11994" w:rsidRDefault="006263DF" w:rsidP="006263DF">
      <w:pPr>
        <w:rPr>
          <w:rFonts w:cs="Arial"/>
          <w:sz w:val="16"/>
          <w:szCs w:val="16"/>
          <w:lang w:val="it-IT"/>
        </w:rPr>
      </w:pPr>
      <w:r w:rsidRPr="00B11994">
        <w:rPr>
          <w:rFonts w:cs="Arial"/>
          <w:sz w:val="16"/>
          <w:szCs w:val="16"/>
          <w:lang w:val="it-IT"/>
        </w:rPr>
        <w:t>STUDIA UNIVERSITATIS BABE</w:t>
      </w:r>
      <w:r>
        <w:rPr>
          <w:rFonts w:cs="Arial"/>
          <w:sz w:val="16"/>
          <w:szCs w:val="16"/>
          <w:lang w:val="it-IT"/>
        </w:rPr>
        <w:t>Ș</w:t>
      </w:r>
      <w:r w:rsidR="006F24E9">
        <w:rPr>
          <w:rFonts w:cs="Arial"/>
          <w:sz w:val="16"/>
          <w:szCs w:val="16"/>
          <w:lang w:val="it-IT"/>
        </w:rPr>
        <w:t>-BOLYAI OECONOMICA, VOLUME 60</w:t>
      </w:r>
      <w:r w:rsidRPr="00B11994">
        <w:rPr>
          <w:rFonts w:cs="Arial"/>
          <w:sz w:val="16"/>
          <w:szCs w:val="16"/>
          <w:lang w:val="it-IT"/>
        </w:rPr>
        <w:t xml:space="preserve">, ISSUE </w:t>
      </w:r>
      <w:r w:rsidR="006F24E9">
        <w:rPr>
          <w:rFonts w:cs="Arial"/>
          <w:sz w:val="16"/>
          <w:szCs w:val="16"/>
          <w:lang w:val="it-IT"/>
        </w:rPr>
        <w:t>1</w:t>
      </w:r>
      <w:r w:rsidRPr="00B11994">
        <w:rPr>
          <w:rFonts w:cs="Arial"/>
          <w:sz w:val="16"/>
          <w:szCs w:val="16"/>
          <w:lang w:val="it-IT"/>
        </w:rPr>
        <w:t>, 201</w:t>
      </w:r>
      <w:r w:rsidR="006F24E9">
        <w:rPr>
          <w:rFonts w:cs="Arial"/>
          <w:sz w:val="16"/>
          <w:szCs w:val="16"/>
          <w:lang w:val="it-IT"/>
        </w:rPr>
        <w:t>5</w:t>
      </w:r>
    </w:p>
    <w:p w:rsidR="00C03FCB" w:rsidRDefault="00C03FCB" w:rsidP="006263DF">
      <w:pPr>
        <w:rPr>
          <w:rFonts w:cs="Arial"/>
          <w:b/>
          <w:sz w:val="16"/>
          <w:szCs w:val="16"/>
          <w:lang w:val="en-GB"/>
        </w:rPr>
      </w:pPr>
    </w:p>
    <w:p w:rsidR="006263DF" w:rsidRDefault="006263DF" w:rsidP="006263DF">
      <w:pPr>
        <w:rPr>
          <w:rFonts w:cs="Arial"/>
          <w:b/>
          <w:sz w:val="16"/>
          <w:szCs w:val="16"/>
          <w:lang w:val="en-GB"/>
        </w:rPr>
      </w:pPr>
    </w:p>
    <w:p w:rsidR="006263DF" w:rsidRPr="006263DF" w:rsidRDefault="006263DF" w:rsidP="006263DF">
      <w:pPr>
        <w:rPr>
          <w:rFonts w:cs="Arial"/>
          <w:b/>
          <w:sz w:val="16"/>
          <w:szCs w:val="16"/>
          <w:lang w:val="en-GB"/>
        </w:rPr>
      </w:pPr>
    </w:p>
    <w:p w:rsidR="009558E6" w:rsidRPr="00143B45" w:rsidRDefault="006263DF" w:rsidP="006263DF">
      <w:pPr>
        <w:jc w:val="center"/>
        <w:rPr>
          <w:rFonts w:cs="Arial"/>
          <w:b/>
          <w:sz w:val="22"/>
          <w:szCs w:val="22"/>
          <w:lang w:val="en-GB"/>
        </w:rPr>
      </w:pPr>
      <w:r w:rsidRPr="00143B45">
        <w:rPr>
          <w:rFonts w:cs="Arial"/>
          <w:b/>
          <w:sz w:val="22"/>
          <w:szCs w:val="22"/>
          <w:lang w:val="en-GB"/>
        </w:rPr>
        <w:t>PRESS FREEDOM AND PREDICTABILITY OF STOCK MARKETS</w:t>
      </w:r>
    </w:p>
    <w:p w:rsidR="00C03FCB" w:rsidRPr="00143B45" w:rsidRDefault="00C03FCB" w:rsidP="006263DF">
      <w:pPr>
        <w:pStyle w:val="stilulmeu"/>
        <w:spacing w:before="0" w:after="0"/>
        <w:jc w:val="left"/>
        <w:rPr>
          <w:rFonts w:ascii="Arial" w:hAnsi="Arial"/>
          <w:b w:val="0"/>
          <w:sz w:val="20"/>
          <w:szCs w:val="20"/>
          <w:lang w:val="en-GB"/>
        </w:rPr>
      </w:pPr>
    </w:p>
    <w:p w:rsidR="00C03FCB" w:rsidRPr="00143B45" w:rsidRDefault="00C03FCB" w:rsidP="006263DF">
      <w:pPr>
        <w:pStyle w:val="stilulmeu"/>
        <w:spacing w:before="0" w:after="0"/>
        <w:jc w:val="left"/>
        <w:rPr>
          <w:rFonts w:ascii="Arial" w:hAnsi="Arial"/>
          <w:b w:val="0"/>
          <w:sz w:val="20"/>
          <w:szCs w:val="20"/>
          <w:lang w:val="en-GB"/>
        </w:rPr>
      </w:pPr>
    </w:p>
    <w:p w:rsidR="008D70C5" w:rsidRPr="00143B45" w:rsidRDefault="008D70C5" w:rsidP="006263DF">
      <w:pPr>
        <w:pStyle w:val="stilulmeu"/>
        <w:spacing w:before="0" w:after="0"/>
        <w:jc w:val="left"/>
        <w:rPr>
          <w:rFonts w:ascii="Arial" w:hAnsi="Arial"/>
          <w:sz w:val="20"/>
          <w:szCs w:val="20"/>
          <w:lang w:val="en-GB"/>
        </w:rPr>
      </w:pPr>
    </w:p>
    <w:p w:rsidR="006263DF" w:rsidRPr="00AA26C3" w:rsidRDefault="008D70C5" w:rsidP="006263DF">
      <w:pPr>
        <w:pStyle w:val="NoSpacing"/>
        <w:rPr>
          <w:rFonts w:ascii="Arial" w:hAnsi="Arial" w:cs="Arial"/>
          <w:sz w:val="20"/>
          <w:szCs w:val="20"/>
          <w:lang w:val="en-US"/>
        </w:rPr>
      </w:pPr>
      <w:r w:rsidRPr="00143B45">
        <w:rPr>
          <w:rFonts w:ascii="Arial" w:hAnsi="Arial" w:cs="Arial"/>
          <w:b/>
          <w:sz w:val="20"/>
          <w:szCs w:val="20"/>
          <w:lang w:val="en-GB"/>
        </w:rPr>
        <w:t xml:space="preserve">Anita </w:t>
      </w:r>
      <w:r w:rsidR="00301A40" w:rsidRPr="00143B45">
        <w:rPr>
          <w:rFonts w:ascii="Arial" w:hAnsi="Arial" w:cs="Arial"/>
          <w:b/>
          <w:sz w:val="20"/>
          <w:szCs w:val="20"/>
          <w:lang w:val="en-GB"/>
        </w:rPr>
        <w:t>PLEŞOIANU</w:t>
      </w:r>
      <w:r w:rsidR="006263DF" w:rsidRPr="00AA26C3">
        <w:rPr>
          <w:rStyle w:val="FootnoteReference"/>
          <w:rFonts w:ascii="Arial" w:hAnsi="Arial" w:cs="Arial"/>
          <w:b/>
          <w:sz w:val="20"/>
          <w:szCs w:val="20"/>
          <w:lang w:val="en-US"/>
        </w:rPr>
        <w:footnoteReference w:customMarkFollows="1" w:id="1"/>
        <w:t>*</w:t>
      </w:r>
    </w:p>
    <w:p w:rsidR="006263DF" w:rsidRPr="00AA26C3" w:rsidRDefault="006263DF" w:rsidP="006263DF">
      <w:pPr>
        <w:rPr>
          <w:rFonts w:cs="Arial"/>
          <w:b/>
          <w:sz w:val="18"/>
          <w:szCs w:val="18"/>
        </w:rPr>
      </w:pPr>
      <w:proofErr w:type="spellStart"/>
      <w:r w:rsidRPr="00AA26C3">
        <w:rPr>
          <w:rFonts w:cs="Arial"/>
          <w:szCs w:val="20"/>
          <w:lang w:val="en-GB"/>
        </w:rPr>
        <w:t>Babeș-Bolyai</w:t>
      </w:r>
      <w:proofErr w:type="spellEnd"/>
      <w:r w:rsidRPr="00AA26C3">
        <w:rPr>
          <w:rFonts w:cs="Arial"/>
          <w:szCs w:val="20"/>
          <w:lang w:val="en-GB"/>
        </w:rPr>
        <w:t xml:space="preserve"> University, Romania</w:t>
      </w:r>
    </w:p>
    <w:p w:rsidR="00CE4272" w:rsidRPr="00143B45" w:rsidRDefault="00CE4272" w:rsidP="003B474A">
      <w:pPr>
        <w:jc w:val="both"/>
        <w:rPr>
          <w:rFonts w:cs="Arial"/>
          <w:szCs w:val="20"/>
          <w:lang w:val="en-GB"/>
        </w:rPr>
      </w:pPr>
    </w:p>
    <w:p w:rsidR="00CE4272" w:rsidRPr="00143B45" w:rsidRDefault="00CE4272" w:rsidP="003B474A">
      <w:pPr>
        <w:jc w:val="both"/>
        <w:rPr>
          <w:rFonts w:cs="Arial"/>
          <w:szCs w:val="20"/>
          <w:lang w:val="en-GB"/>
        </w:rPr>
      </w:pPr>
    </w:p>
    <w:p w:rsidR="008D70C5" w:rsidRPr="006263DF" w:rsidRDefault="008D70C5" w:rsidP="001B6B7A">
      <w:pPr>
        <w:autoSpaceDE w:val="0"/>
        <w:autoSpaceDN w:val="0"/>
        <w:adjustRightInd w:val="0"/>
        <w:jc w:val="both"/>
        <w:rPr>
          <w:rStyle w:val="apple-style-span"/>
          <w:rFonts w:cs="Arial"/>
          <w:szCs w:val="20"/>
          <w:lang w:val="en-GB"/>
        </w:rPr>
      </w:pPr>
      <w:r w:rsidRPr="006263DF">
        <w:rPr>
          <w:rStyle w:val="apple-style-span"/>
          <w:rFonts w:cs="Arial"/>
          <w:b/>
          <w:color w:val="000000"/>
          <w:szCs w:val="20"/>
          <w:lang w:val="en-GB"/>
        </w:rPr>
        <w:t>Abstract</w:t>
      </w:r>
      <w:r w:rsidR="006263DF">
        <w:rPr>
          <w:rStyle w:val="apple-style-span"/>
          <w:rFonts w:cs="Arial"/>
          <w:color w:val="000000"/>
          <w:szCs w:val="20"/>
          <w:lang w:val="en-GB"/>
        </w:rPr>
        <w:t xml:space="preserve">. </w:t>
      </w:r>
      <w:r w:rsidR="00EB42A3" w:rsidRPr="006263DF">
        <w:rPr>
          <w:rStyle w:val="apple-style-span"/>
          <w:rFonts w:cs="Arial"/>
          <w:color w:val="000000"/>
          <w:szCs w:val="20"/>
          <w:lang w:val="en-GB"/>
        </w:rPr>
        <w:t xml:space="preserve">This study uses </w:t>
      </w:r>
      <w:r w:rsidR="000741C7" w:rsidRPr="006263DF">
        <w:rPr>
          <w:rStyle w:val="apple-style-span"/>
          <w:rFonts w:cs="Arial"/>
          <w:color w:val="000000"/>
          <w:szCs w:val="20"/>
          <w:lang w:val="en-GB"/>
        </w:rPr>
        <w:t xml:space="preserve">the Efficiency Index of </w:t>
      </w:r>
      <w:proofErr w:type="spellStart"/>
      <w:r w:rsidR="000741C7" w:rsidRPr="006263DF">
        <w:rPr>
          <w:rStyle w:val="apple-style-span"/>
          <w:rFonts w:cs="Arial"/>
          <w:color w:val="000000"/>
          <w:szCs w:val="20"/>
          <w:lang w:val="en-GB"/>
        </w:rPr>
        <w:t>Kristoufek</w:t>
      </w:r>
      <w:proofErr w:type="spellEnd"/>
      <w:r w:rsidR="000741C7" w:rsidRPr="006263DF">
        <w:rPr>
          <w:rStyle w:val="apple-style-span"/>
          <w:rFonts w:cs="Arial"/>
          <w:color w:val="000000"/>
          <w:szCs w:val="20"/>
          <w:lang w:val="en-GB"/>
        </w:rPr>
        <w:t xml:space="preserve"> and </w:t>
      </w:r>
      <w:proofErr w:type="spellStart"/>
      <w:r w:rsidR="000741C7" w:rsidRPr="006263DF">
        <w:rPr>
          <w:rStyle w:val="apple-style-span"/>
          <w:rFonts w:cs="Arial"/>
          <w:color w:val="000000"/>
          <w:szCs w:val="20"/>
          <w:lang w:val="en-GB"/>
        </w:rPr>
        <w:t>Vosvrda</w:t>
      </w:r>
      <w:proofErr w:type="spellEnd"/>
      <w:r w:rsidR="000741C7" w:rsidRPr="006263DF">
        <w:rPr>
          <w:rStyle w:val="apple-style-span"/>
          <w:rFonts w:cs="Arial"/>
          <w:color w:val="000000"/>
          <w:szCs w:val="20"/>
          <w:lang w:val="en-GB"/>
        </w:rPr>
        <w:t xml:space="preserve"> (2013</w:t>
      </w:r>
      <w:r w:rsidR="00B13A9D" w:rsidRPr="006263DF">
        <w:rPr>
          <w:rStyle w:val="apple-style-span"/>
          <w:rFonts w:cs="Arial"/>
          <w:color w:val="000000"/>
          <w:szCs w:val="20"/>
          <w:lang w:val="en-GB"/>
        </w:rPr>
        <w:t xml:space="preserve">) </w:t>
      </w:r>
      <w:r w:rsidR="00EB42A3" w:rsidRPr="006263DF">
        <w:rPr>
          <w:rStyle w:val="apple-style-span"/>
          <w:rFonts w:cs="Arial"/>
          <w:color w:val="000000"/>
          <w:szCs w:val="20"/>
          <w:lang w:val="en-GB"/>
        </w:rPr>
        <w:t>to investi</w:t>
      </w:r>
      <w:r w:rsidR="002F621B" w:rsidRPr="006263DF">
        <w:rPr>
          <w:rStyle w:val="apple-style-span"/>
          <w:rFonts w:cs="Arial"/>
          <w:color w:val="000000"/>
          <w:szCs w:val="20"/>
          <w:lang w:val="en-GB"/>
        </w:rPr>
        <w:t xml:space="preserve">gate </w:t>
      </w:r>
      <w:r w:rsidR="000741C7" w:rsidRPr="006263DF">
        <w:rPr>
          <w:rStyle w:val="apple-style-span"/>
          <w:rFonts w:cs="Arial"/>
          <w:color w:val="000000"/>
          <w:szCs w:val="20"/>
          <w:lang w:val="en-GB"/>
        </w:rPr>
        <w:t xml:space="preserve">the relation between press freedom and the informational efficiency of 41 stock market indices over the period 1999 – 2012. </w:t>
      </w:r>
      <w:r w:rsidR="00575554" w:rsidRPr="006263DF">
        <w:rPr>
          <w:rStyle w:val="apple-style-span"/>
          <w:rFonts w:cs="Arial"/>
          <w:color w:val="000000"/>
          <w:szCs w:val="20"/>
          <w:lang w:val="en-GB"/>
        </w:rPr>
        <w:t>We employ short</w:t>
      </w:r>
      <w:r w:rsidR="000741C7" w:rsidRPr="006263DF">
        <w:rPr>
          <w:rStyle w:val="apple-style-span"/>
          <w:rFonts w:cs="Arial"/>
          <w:color w:val="000000"/>
          <w:szCs w:val="20"/>
          <w:lang w:val="en-GB"/>
        </w:rPr>
        <w:t xml:space="preserve"> memory (linear and n</w:t>
      </w:r>
      <w:r w:rsidR="00575554" w:rsidRPr="006263DF">
        <w:rPr>
          <w:rStyle w:val="apple-style-span"/>
          <w:rFonts w:cs="Arial"/>
          <w:color w:val="000000"/>
          <w:szCs w:val="20"/>
          <w:lang w:val="en-GB"/>
        </w:rPr>
        <w:t xml:space="preserve">onlinear dependencies) and long </w:t>
      </w:r>
      <w:r w:rsidR="000741C7" w:rsidRPr="006263DF">
        <w:rPr>
          <w:rStyle w:val="apple-style-span"/>
          <w:rFonts w:cs="Arial"/>
          <w:color w:val="000000"/>
          <w:szCs w:val="20"/>
          <w:lang w:val="en-GB"/>
        </w:rPr>
        <w:t xml:space="preserve">memory as input variables for </w:t>
      </w:r>
      <w:r w:rsidR="001B6B7A" w:rsidRPr="006263DF">
        <w:rPr>
          <w:rStyle w:val="apple-style-span"/>
          <w:rFonts w:cs="Arial"/>
          <w:color w:val="000000"/>
          <w:szCs w:val="20"/>
          <w:lang w:val="en-GB"/>
        </w:rPr>
        <w:t xml:space="preserve">the Efficiency Index to control for different types of inefficiencies. </w:t>
      </w:r>
      <w:r w:rsidR="001B6B7A" w:rsidRPr="006263DF">
        <w:rPr>
          <w:rFonts w:eastAsia="Calibri" w:cs="Arial"/>
          <w:szCs w:val="20"/>
          <w:lang w:val="en-GB"/>
        </w:rPr>
        <w:t>Our panel results</w:t>
      </w:r>
      <w:r w:rsidR="001B6B7A" w:rsidRPr="006263DF">
        <w:rPr>
          <w:rFonts w:cs="Arial"/>
          <w:szCs w:val="20"/>
          <w:lang w:val="en-GB"/>
        </w:rPr>
        <w:t xml:space="preserve">, supported by robustness tests, show a direct and significant relation between stock </w:t>
      </w:r>
      <w:r w:rsidR="001B6B7A" w:rsidRPr="00A42E66">
        <w:rPr>
          <w:rFonts w:cs="Arial"/>
          <w:spacing w:val="-4"/>
          <w:szCs w:val="20"/>
          <w:lang w:val="en-GB"/>
        </w:rPr>
        <w:t>markets informational efficiency and press freedom. In addition, as expected,</w:t>
      </w:r>
      <w:r w:rsidR="001B6B7A" w:rsidRPr="006263DF">
        <w:rPr>
          <w:rFonts w:cs="Arial"/>
          <w:szCs w:val="20"/>
          <w:lang w:val="en-GB"/>
        </w:rPr>
        <w:t xml:space="preserve"> market capitalization and volatility are other two determinants of efficiency, whereas the </w:t>
      </w:r>
      <w:r w:rsidR="001B6B7A" w:rsidRPr="00A42E66">
        <w:rPr>
          <w:rFonts w:cs="Arial"/>
          <w:spacing w:val="-4"/>
          <w:szCs w:val="20"/>
          <w:lang w:val="en-GB"/>
        </w:rPr>
        <w:t xml:space="preserve">degree of market openness has influence only on the long-term </w:t>
      </w:r>
      <w:proofErr w:type="spellStart"/>
      <w:r w:rsidR="001B6B7A" w:rsidRPr="00A42E66">
        <w:rPr>
          <w:rFonts w:cs="Arial"/>
          <w:spacing w:val="-4"/>
          <w:szCs w:val="20"/>
          <w:lang w:val="en-GB"/>
        </w:rPr>
        <w:t>behavior</w:t>
      </w:r>
      <w:proofErr w:type="spellEnd"/>
      <w:r w:rsidR="001B6B7A" w:rsidRPr="00A42E66">
        <w:rPr>
          <w:rFonts w:cs="Arial"/>
          <w:spacing w:val="-4"/>
          <w:szCs w:val="20"/>
          <w:lang w:val="en-GB"/>
        </w:rPr>
        <w:t xml:space="preserve"> of</w:t>
      </w:r>
      <w:r w:rsidR="001B6B7A" w:rsidRPr="006263DF">
        <w:rPr>
          <w:rFonts w:cs="Arial"/>
          <w:szCs w:val="20"/>
          <w:lang w:val="en-GB"/>
        </w:rPr>
        <w:t xml:space="preserve"> returns.</w:t>
      </w:r>
    </w:p>
    <w:p w:rsidR="000741C7" w:rsidRPr="00143B45" w:rsidRDefault="000741C7" w:rsidP="003B474A">
      <w:pPr>
        <w:jc w:val="both"/>
        <w:rPr>
          <w:rStyle w:val="apple-style-span"/>
          <w:rFonts w:cs="Arial"/>
          <w:b/>
          <w:color w:val="000000"/>
          <w:szCs w:val="20"/>
          <w:lang w:val="en-GB"/>
        </w:rPr>
      </w:pPr>
    </w:p>
    <w:p w:rsidR="008D70C5" w:rsidRPr="00143B45" w:rsidRDefault="008D70C5" w:rsidP="003B474A">
      <w:pPr>
        <w:jc w:val="both"/>
        <w:rPr>
          <w:rStyle w:val="apple-style-span"/>
          <w:rFonts w:cs="Arial"/>
          <w:color w:val="000000"/>
          <w:szCs w:val="20"/>
          <w:lang w:val="en-GB"/>
        </w:rPr>
      </w:pPr>
      <w:r w:rsidRPr="00143B45">
        <w:rPr>
          <w:rStyle w:val="apple-style-span"/>
          <w:rFonts w:cs="Arial"/>
          <w:b/>
          <w:color w:val="000000"/>
          <w:szCs w:val="20"/>
          <w:lang w:val="en-GB"/>
        </w:rPr>
        <w:t>JEL Classification</w:t>
      </w:r>
      <w:r w:rsidRPr="00143B45">
        <w:rPr>
          <w:rStyle w:val="apple-style-span"/>
          <w:rFonts w:cs="Arial"/>
          <w:color w:val="000000"/>
          <w:szCs w:val="20"/>
          <w:lang w:val="en-GB"/>
        </w:rPr>
        <w:t>: C13, G14, G15</w:t>
      </w:r>
    </w:p>
    <w:p w:rsidR="008D70C5" w:rsidRPr="00143B45" w:rsidRDefault="008D70C5" w:rsidP="003B474A">
      <w:pPr>
        <w:jc w:val="both"/>
        <w:rPr>
          <w:rStyle w:val="apple-style-span"/>
          <w:rFonts w:cs="Arial"/>
          <w:b/>
          <w:color w:val="000000"/>
          <w:szCs w:val="20"/>
          <w:lang w:val="en-GB"/>
        </w:rPr>
      </w:pPr>
    </w:p>
    <w:p w:rsidR="008D70C5" w:rsidRPr="00143B45" w:rsidRDefault="008D70C5" w:rsidP="003B474A">
      <w:pPr>
        <w:jc w:val="both"/>
        <w:rPr>
          <w:rStyle w:val="apple-style-span"/>
          <w:rFonts w:cs="Arial"/>
          <w:color w:val="000000"/>
          <w:szCs w:val="20"/>
          <w:lang w:val="en-GB"/>
        </w:rPr>
      </w:pPr>
      <w:r w:rsidRPr="00E205A1">
        <w:rPr>
          <w:rStyle w:val="apple-style-span"/>
          <w:rFonts w:cs="Arial"/>
          <w:b/>
          <w:color w:val="000000"/>
          <w:spacing w:val="-4"/>
          <w:szCs w:val="20"/>
          <w:lang w:val="en-GB"/>
        </w:rPr>
        <w:t>Keywords</w:t>
      </w:r>
      <w:r w:rsidR="00CE4272" w:rsidRPr="00E205A1">
        <w:rPr>
          <w:rStyle w:val="apple-style-span"/>
          <w:rFonts w:cs="Arial"/>
          <w:color w:val="000000"/>
          <w:spacing w:val="-4"/>
          <w:szCs w:val="20"/>
          <w:lang w:val="en-GB"/>
        </w:rPr>
        <w:t>: predictability, press freedom</w:t>
      </w:r>
      <w:r w:rsidRPr="00E205A1">
        <w:rPr>
          <w:rStyle w:val="apple-style-span"/>
          <w:rFonts w:cs="Arial"/>
          <w:color w:val="000000"/>
          <w:spacing w:val="-4"/>
          <w:szCs w:val="20"/>
          <w:lang w:val="en-GB"/>
        </w:rPr>
        <w:t xml:space="preserve">, </w:t>
      </w:r>
      <w:r w:rsidR="00CE4272" w:rsidRPr="00E205A1">
        <w:rPr>
          <w:rStyle w:val="apple-style-span"/>
          <w:rFonts w:cs="Arial"/>
          <w:color w:val="000000"/>
          <w:spacing w:val="-4"/>
          <w:szCs w:val="20"/>
          <w:lang w:val="en-GB"/>
        </w:rPr>
        <w:t xml:space="preserve">short memory, </w:t>
      </w:r>
      <w:r w:rsidRPr="00E205A1">
        <w:rPr>
          <w:rStyle w:val="apple-style-span"/>
          <w:rFonts w:cs="Arial"/>
          <w:color w:val="000000"/>
          <w:spacing w:val="-4"/>
          <w:szCs w:val="20"/>
          <w:lang w:val="en-GB"/>
        </w:rPr>
        <w:t>lon</w:t>
      </w:r>
      <w:r w:rsidR="00A723FB" w:rsidRPr="00E205A1">
        <w:rPr>
          <w:rStyle w:val="apple-style-span"/>
          <w:rFonts w:cs="Arial"/>
          <w:color w:val="000000"/>
          <w:spacing w:val="-4"/>
          <w:szCs w:val="20"/>
          <w:lang w:val="en-GB"/>
        </w:rPr>
        <w:t>g memory, stock</w:t>
      </w:r>
      <w:r w:rsidR="00A723FB" w:rsidRPr="00143B45">
        <w:rPr>
          <w:rStyle w:val="apple-style-span"/>
          <w:rFonts w:cs="Arial"/>
          <w:color w:val="000000"/>
          <w:szCs w:val="20"/>
          <w:lang w:val="en-GB"/>
        </w:rPr>
        <w:t xml:space="preserve"> market indices</w:t>
      </w:r>
      <w:r w:rsidR="00CE4272" w:rsidRPr="00143B45">
        <w:rPr>
          <w:rStyle w:val="apple-style-span"/>
          <w:rFonts w:cs="Arial"/>
          <w:color w:val="000000"/>
          <w:szCs w:val="20"/>
          <w:lang w:val="en-GB"/>
        </w:rPr>
        <w:t>.</w:t>
      </w:r>
    </w:p>
    <w:p w:rsidR="00CE4272" w:rsidRPr="00143B45" w:rsidRDefault="00CE4272" w:rsidP="003B474A">
      <w:pPr>
        <w:jc w:val="both"/>
        <w:rPr>
          <w:rStyle w:val="apple-style-span"/>
          <w:rFonts w:cs="Arial"/>
          <w:color w:val="000000"/>
          <w:szCs w:val="20"/>
          <w:lang w:val="en-GB"/>
        </w:rPr>
      </w:pPr>
    </w:p>
    <w:p w:rsidR="008D70C5" w:rsidRPr="00143B45" w:rsidRDefault="008D70C5" w:rsidP="003B474A">
      <w:pPr>
        <w:jc w:val="both"/>
        <w:rPr>
          <w:rStyle w:val="apple-style-span"/>
          <w:rFonts w:cs="Arial"/>
          <w:color w:val="000000"/>
          <w:szCs w:val="20"/>
          <w:lang w:val="en-GB"/>
        </w:rPr>
      </w:pPr>
    </w:p>
    <w:p w:rsidR="008D70C5" w:rsidRPr="00143B45" w:rsidRDefault="008D70C5" w:rsidP="003B474A">
      <w:pPr>
        <w:jc w:val="both"/>
        <w:rPr>
          <w:rStyle w:val="apple-style-span"/>
          <w:rFonts w:cs="Arial"/>
          <w:color w:val="000000"/>
          <w:szCs w:val="20"/>
          <w:lang w:val="en-GB"/>
        </w:rPr>
      </w:pPr>
    </w:p>
    <w:p w:rsidR="00167CD4" w:rsidRPr="00143B45" w:rsidRDefault="00127F95" w:rsidP="003B474A">
      <w:pPr>
        <w:tabs>
          <w:tab w:val="left" w:pos="7305"/>
        </w:tabs>
        <w:rPr>
          <w:rFonts w:cs="Arial"/>
          <w:b/>
          <w:szCs w:val="20"/>
          <w:lang w:val="en-GB"/>
        </w:rPr>
      </w:pPr>
      <w:r w:rsidRPr="00143B45">
        <w:rPr>
          <w:rFonts w:cs="Arial"/>
          <w:b/>
          <w:szCs w:val="20"/>
          <w:lang w:val="en-GB"/>
        </w:rPr>
        <w:t>1</w:t>
      </w:r>
      <w:r w:rsidR="00167CD4" w:rsidRPr="00143B45">
        <w:rPr>
          <w:rFonts w:cs="Arial"/>
          <w:b/>
          <w:szCs w:val="20"/>
          <w:lang w:val="en-GB"/>
        </w:rPr>
        <w:t>. Introduction</w:t>
      </w:r>
    </w:p>
    <w:p w:rsidR="00A42E66" w:rsidRDefault="00A42E66" w:rsidP="006263DF">
      <w:pPr>
        <w:autoSpaceDE w:val="0"/>
        <w:autoSpaceDN w:val="0"/>
        <w:adjustRightInd w:val="0"/>
        <w:jc w:val="both"/>
        <w:rPr>
          <w:rFonts w:cs="Arial"/>
          <w:szCs w:val="20"/>
          <w:lang w:val="en-GB"/>
        </w:rPr>
      </w:pPr>
    </w:p>
    <w:p w:rsidR="00255634" w:rsidRPr="00143B45" w:rsidRDefault="00E13015" w:rsidP="006263DF">
      <w:pPr>
        <w:autoSpaceDE w:val="0"/>
        <w:autoSpaceDN w:val="0"/>
        <w:adjustRightInd w:val="0"/>
        <w:jc w:val="both"/>
        <w:rPr>
          <w:rFonts w:cs="Arial"/>
          <w:szCs w:val="20"/>
          <w:lang w:val="en-GB"/>
        </w:rPr>
      </w:pPr>
      <w:r w:rsidRPr="00143B45">
        <w:rPr>
          <w:rFonts w:cs="Arial"/>
          <w:szCs w:val="20"/>
          <w:lang w:val="en-GB"/>
        </w:rPr>
        <w:tab/>
        <w:t>Media is a</w:t>
      </w:r>
      <w:r w:rsidR="001B09AE" w:rsidRPr="00143B45">
        <w:rPr>
          <w:rFonts w:cs="Arial"/>
          <w:szCs w:val="20"/>
          <w:lang w:val="en-GB"/>
        </w:rPr>
        <w:t xml:space="preserve"> western concept almost universally accepted. With few exceptions, the Constitution of most countries</w:t>
      </w:r>
      <w:r w:rsidR="00FF199B" w:rsidRPr="00143B45">
        <w:rPr>
          <w:rFonts w:cs="Arial"/>
          <w:szCs w:val="20"/>
          <w:lang w:val="en-GB"/>
        </w:rPr>
        <w:t xml:space="preserve"> guarantees the human right to</w:t>
      </w:r>
      <w:r w:rsidR="00C27AF0" w:rsidRPr="00143B45">
        <w:rPr>
          <w:rFonts w:cs="Arial"/>
          <w:szCs w:val="20"/>
          <w:lang w:val="en-GB"/>
        </w:rPr>
        <w:t xml:space="preserve"> free speech.</w:t>
      </w:r>
      <w:r w:rsidR="00771942" w:rsidRPr="00143B45">
        <w:rPr>
          <w:rFonts w:cs="Arial"/>
          <w:szCs w:val="20"/>
          <w:lang w:val="en-GB"/>
        </w:rPr>
        <w:t xml:space="preserve"> Freedom of the press reflects the degree of freedom of journalists and media organizations in each country and the efforts of the authorities to respect and ensur</w:t>
      </w:r>
      <w:r w:rsidR="00FF199B" w:rsidRPr="00143B45">
        <w:rPr>
          <w:rFonts w:cs="Arial"/>
          <w:szCs w:val="20"/>
          <w:lang w:val="en-GB"/>
        </w:rPr>
        <w:t xml:space="preserve">e the respect for this freedom. </w:t>
      </w:r>
      <w:r w:rsidR="000345B8" w:rsidRPr="00143B45">
        <w:rPr>
          <w:rFonts w:cs="Arial"/>
          <w:szCs w:val="20"/>
          <w:lang w:val="en-GB"/>
        </w:rPr>
        <w:t xml:space="preserve">In a free environment any news immediately becomes public through various channels, print or electronic, while in a constrained or unfree environment, characterized by a low degree of disclosure, media becomes </w:t>
      </w:r>
      <w:r w:rsidR="00D43AAC" w:rsidRPr="00143B45">
        <w:rPr>
          <w:rFonts w:cs="Arial"/>
          <w:szCs w:val="20"/>
          <w:lang w:val="en-GB"/>
        </w:rPr>
        <w:t xml:space="preserve">a target for those who want to control the news. </w:t>
      </w:r>
      <w:r w:rsidR="003221B2" w:rsidRPr="00143B45">
        <w:rPr>
          <w:rFonts w:cs="Arial"/>
          <w:szCs w:val="20"/>
          <w:lang w:val="en-GB"/>
        </w:rPr>
        <w:t xml:space="preserve">The freedom of the press has experienced over time a positive evolution especially in democratic countries. However, the report of press freedom issued by Freedom House in 2014 </w:t>
      </w:r>
      <w:r w:rsidR="004E4775" w:rsidRPr="00143B45">
        <w:rPr>
          <w:rFonts w:cs="Arial"/>
          <w:szCs w:val="20"/>
          <w:lang w:val="en-GB"/>
        </w:rPr>
        <w:t>denotes a</w:t>
      </w:r>
      <w:r w:rsidR="00DD3C81" w:rsidRPr="00143B45">
        <w:rPr>
          <w:rFonts w:cs="Arial"/>
          <w:szCs w:val="20"/>
          <w:lang w:val="en-GB"/>
        </w:rPr>
        <w:t xml:space="preserve">n overall pattern of decline, largely due to the situation in the Middle East and North Africa. </w:t>
      </w:r>
      <w:r w:rsidR="00DC02C4" w:rsidRPr="00143B45">
        <w:rPr>
          <w:rFonts w:cs="Arial"/>
          <w:szCs w:val="20"/>
          <w:lang w:val="en-GB"/>
        </w:rPr>
        <w:t xml:space="preserve">Thus, despite the openings created by transnational media, the internet and privatizations of broadcasting, </w:t>
      </w:r>
      <w:r w:rsidR="003A7032" w:rsidRPr="00143B45">
        <w:rPr>
          <w:rFonts w:cs="Arial"/>
          <w:szCs w:val="20"/>
          <w:lang w:val="en-GB"/>
        </w:rPr>
        <w:t xml:space="preserve">there still are various threats which restrict the ability of journalists to </w:t>
      </w:r>
      <w:r w:rsidR="003A7032" w:rsidRPr="00143B45">
        <w:rPr>
          <w:rFonts w:cs="Arial"/>
          <w:szCs w:val="20"/>
          <w:lang w:val="en-GB"/>
        </w:rPr>
        <w:lastRenderedPageBreak/>
        <w:t xml:space="preserve">operate and the public access to information. </w:t>
      </w:r>
      <w:proofErr w:type="spellStart"/>
      <w:r w:rsidR="00D7524A" w:rsidRPr="00143B45">
        <w:rPr>
          <w:rFonts w:cs="Arial"/>
          <w:szCs w:val="20"/>
          <w:lang w:val="en-GB"/>
        </w:rPr>
        <w:t>Analyzing</w:t>
      </w:r>
      <w:proofErr w:type="spellEnd"/>
      <w:r w:rsidR="00D7524A" w:rsidRPr="00143B45">
        <w:rPr>
          <w:rFonts w:cs="Arial"/>
          <w:szCs w:val="20"/>
          <w:lang w:val="en-GB"/>
        </w:rPr>
        <w:t xml:space="preserve"> the trend of the last five years (2009-2013) we observe a shift towards a middle level </w:t>
      </w:r>
      <w:r w:rsidR="00895563" w:rsidRPr="00143B45">
        <w:rPr>
          <w:rFonts w:cs="Arial"/>
          <w:szCs w:val="20"/>
          <w:lang w:val="en-GB"/>
        </w:rPr>
        <w:t>(</w:t>
      </w:r>
      <w:r w:rsidR="005F326E" w:rsidRPr="00143B45">
        <w:rPr>
          <w:rFonts w:cs="Arial"/>
          <w:szCs w:val="20"/>
          <w:lang w:val="en-GB"/>
        </w:rPr>
        <w:t xml:space="preserve">50-60 points according to the ratings established by Freedom House) </w:t>
      </w:r>
      <w:r w:rsidR="00D7524A" w:rsidRPr="00143B45">
        <w:rPr>
          <w:rFonts w:cs="Arial"/>
          <w:szCs w:val="20"/>
          <w:lang w:val="en-GB"/>
        </w:rPr>
        <w:t>with constant decreases</w:t>
      </w:r>
      <w:r w:rsidR="003D1941" w:rsidRPr="00143B45">
        <w:rPr>
          <w:rFonts w:cs="Arial"/>
          <w:szCs w:val="20"/>
          <w:lang w:val="en-GB"/>
        </w:rPr>
        <w:t xml:space="preserve"> in the freer regions of Europe and America, stagnation in Asia-Pacific and </w:t>
      </w:r>
      <w:r w:rsidR="00762BB3" w:rsidRPr="00143B45">
        <w:rPr>
          <w:rFonts w:cs="Arial"/>
          <w:szCs w:val="20"/>
          <w:lang w:val="en-GB"/>
        </w:rPr>
        <w:t>gains for weaker-</w:t>
      </w:r>
      <w:r w:rsidR="0088126B" w:rsidRPr="00143B45">
        <w:rPr>
          <w:rFonts w:cs="Arial"/>
          <w:szCs w:val="20"/>
          <w:lang w:val="en-GB"/>
        </w:rPr>
        <w:t xml:space="preserve">scoring regions of sub-Saharan Africa, Eurasia, Middle East and North Africa. </w:t>
      </w:r>
      <w:r w:rsidR="004C21F8" w:rsidRPr="00143B45">
        <w:rPr>
          <w:rFonts w:cs="Arial"/>
          <w:szCs w:val="20"/>
          <w:lang w:val="en-GB"/>
        </w:rPr>
        <w:t>This suggests that the decline generally occurs in more democratic countries while improvements are visible in countries with a less permissive regime.</w:t>
      </w:r>
    </w:p>
    <w:p w:rsidR="00535E01" w:rsidRPr="00143B45" w:rsidRDefault="0047739A" w:rsidP="00535E01">
      <w:pPr>
        <w:autoSpaceDE w:val="0"/>
        <w:autoSpaceDN w:val="0"/>
        <w:adjustRightInd w:val="0"/>
        <w:ind w:firstLine="720"/>
        <w:jc w:val="both"/>
        <w:rPr>
          <w:rFonts w:cs="Arial"/>
          <w:szCs w:val="20"/>
          <w:lang w:val="en-GB"/>
        </w:rPr>
      </w:pPr>
      <w:r w:rsidRPr="00143B45">
        <w:rPr>
          <w:rFonts w:cs="Arial"/>
          <w:szCs w:val="20"/>
          <w:lang w:val="en-GB"/>
        </w:rPr>
        <w:t>In an economic en</w:t>
      </w:r>
      <w:r w:rsidR="004679FA" w:rsidRPr="00143B45">
        <w:rPr>
          <w:rFonts w:cs="Arial"/>
          <w:szCs w:val="20"/>
          <w:lang w:val="en-GB"/>
        </w:rPr>
        <w:t>vironment in which the media have</w:t>
      </w:r>
      <w:r w:rsidRPr="00143B45">
        <w:rPr>
          <w:rFonts w:cs="Arial"/>
          <w:szCs w:val="20"/>
          <w:lang w:val="en-GB"/>
        </w:rPr>
        <w:t xml:space="preserve"> a high degree of freedom</w:t>
      </w:r>
      <w:r w:rsidR="00DD75BD" w:rsidRPr="00143B45">
        <w:rPr>
          <w:rFonts w:cs="Arial"/>
          <w:szCs w:val="20"/>
          <w:lang w:val="en-GB"/>
        </w:rPr>
        <w:t>,</w:t>
      </w:r>
      <w:r w:rsidRPr="00143B45">
        <w:rPr>
          <w:rFonts w:cs="Arial"/>
          <w:szCs w:val="20"/>
          <w:lang w:val="en-GB"/>
        </w:rPr>
        <w:t xml:space="preserve"> agents are unable to </w:t>
      </w:r>
      <w:r w:rsidR="004E4775" w:rsidRPr="00143B45">
        <w:rPr>
          <w:rFonts w:cs="Arial"/>
          <w:szCs w:val="20"/>
          <w:lang w:val="en-GB"/>
        </w:rPr>
        <w:t xml:space="preserve">hide negative information or </w:t>
      </w:r>
      <w:r w:rsidRPr="00143B45">
        <w:rPr>
          <w:rFonts w:cs="Arial"/>
          <w:szCs w:val="20"/>
          <w:lang w:val="en-GB"/>
        </w:rPr>
        <w:t xml:space="preserve">disclose </w:t>
      </w:r>
      <w:r w:rsidR="004E4775" w:rsidRPr="00143B45">
        <w:rPr>
          <w:rFonts w:cs="Arial"/>
          <w:szCs w:val="20"/>
          <w:lang w:val="en-GB"/>
        </w:rPr>
        <w:t>it</w:t>
      </w:r>
      <w:r w:rsidRPr="00143B45">
        <w:rPr>
          <w:rFonts w:cs="Arial"/>
          <w:szCs w:val="20"/>
          <w:lang w:val="en-GB"/>
        </w:rPr>
        <w:t xml:space="preserve"> gradually. In </w:t>
      </w:r>
      <w:r w:rsidRPr="00E205A1">
        <w:rPr>
          <w:rFonts w:cs="Arial"/>
          <w:spacing w:val="-4"/>
          <w:szCs w:val="20"/>
          <w:lang w:val="en-GB"/>
        </w:rPr>
        <w:t xml:space="preserve">contrast, </w:t>
      </w:r>
      <w:r w:rsidR="00DD75BD" w:rsidRPr="00E205A1">
        <w:rPr>
          <w:rFonts w:cs="Arial"/>
          <w:spacing w:val="-4"/>
          <w:szCs w:val="20"/>
          <w:lang w:val="en-GB"/>
        </w:rPr>
        <w:t xml:space="preserve">in </w:t>
      </w:r>
      <w:r w:rsidRPr="00E205A1">
        <w:rPr>
          <w:rFonts w:cs="Arial"/>
          <w:spacing w:val="-4"/>
          <w:szCs w:val="20"/>
          <w:lang w:val="en-GB"/>
        </w:rPr>
        <w:t>re</w:t>
      </w:r>
      <w:r w:rsidR="00DD75BD" w:rsidRPr="00E205A1">
        <w:rPr>
          <w:rFonts w:cs="Arial"/>
          <w:spacing w:val="-4"/>
          <w:szCs w:val="20"/>
          <w:lang w:val="en-GB"/>
        </w:rPr>
        <w:t xml:space="preserve">strictive environments, the stock </w:t>
      </w:r>
      <w:r w:rsidRPr="00E205A1">
        <w:rPr>
          <w:rFonts w:cs="Arial"/>
          <w:spacing w:val="-4"/>
          <w:szCs w:val="20"/>
          <w:lang w:val="en-GB"/>
        </w:rPr>
        <w:t>markets will register a lower</w:t>
      </w:r>
      <w:r w:rsidRPr="00143B45">
        <w:rPr>
          <w:rFonts w:cs="Arial"/>
          <w:szCs w:val="20"/>
          <w:lang w:val="en-GB"/>
        </w:rPr>
        <w:t xml:space="preserve"> frequency of negative price changes, </w:t>
      </w:r>
      <w:r w:rsidR="000D17FA" w:rsidRPr="00143B45">
        <w:rPr>
          <w:rFonts w:cs="Arial"/>
          <w:szCs w:val="20"/>
          <w:lang w:val="en-GB"/>
        </w:rPr>
        <w:t>i.e.</w:t>
      </w:r>
      <w:r w:rsidRPr="00143B45">
        <w:rPr>
          <w:rFonts w:cs="Arial"/>
          <w:szCs w:val="20"/>
          <w:lang w:val="en-GB"/>
        </w:rPr>
        <w:t xml:space="preserve"> a reduction of negative asymmetry of returns, as economic agents tend not to disclose negative information </w:t>
      </w:r>
      <w:r w:rsidR="009F5D6C" w:rsidRPr="00143B45">
        <w:rPr>
          <w:rFonts w:cs="Arial"/>
          <w:szCs w:val="20"/>
          <w:lang w:val="en-GB"/>
        </w:rPr>
        <w:t xml:space="preserve">to the </w:t>
      </w:r>
      <w:r w:rsidRPr="00143B45">
        <w:rPr>
          <w:rFonts w:cs="Arial"/>
          <w:szCs w:val="20"/>
          <w:lang w:val="en-GB"/>
        </w:rPr>
        <w:t>market. In</w:t>
      </w:r>
      <w:r w:rsidR="00AE49DB" w:rsidRPr="00143B45">
        <w:rPr>
          <w:rFonts w:cs="Arial"/>
          <w:szCs w:val="20"/>
          <w:lang w:val="en-GB"/>
        </w:rPr>
        <w:t xml:space="preserve"> the</w:t>
      </w:r>
      <w:r w:rsidRPr="00143B45">
        <w:rPr>
          <w:rFonts w:cs="Arial"/>
          <w:szCs w:val="20"/>
          <w:lang w:val="en-GB"/>
        </w:rPr>
        <w:t xml:space="preserve"> </w:t>
      </w:r>
      <w:r w:rsidRPr="00E205A1">
        <w:rPr>
          <w:rFonts w:cs="Arial"/>
          <w:spacing w:val="-4"/>
          <w:szCs w:val="20"/>
          <w:lang w:val="en-GB"/>
        </w:rPr>
        <w:t>literature there are</w:t>
      </w:r>
      <w:r w:rsidR="00762BB3" w:rsidRPr="00E205A1">
        <w:rPr>
          <w:rFonts w:cs="Arial"/>
          <w:spacing w:val="-4"/>
          <w:szCs w:val="20"/>
          <w:lang w:val="en-GB"/>
        </w:rPr>
        <w:t xml:space="preserve"> many studies </w:t>
      </w:r>
      <w:r w:rsidR="00AE49DB" w:rsidRPr="00E205A1">
        <w:rPr>
          <w:rFonts w:cs="Arial"/>
          <w:spacing w:val="-4"/>
          <w:szCs w:val="20"/>
          <w:lang w:val="en-GB"/>
        </w:rPr>
        <w:t>which</w:t>
      </w:r>
      <w:r w:rsidR="00762BB3" w:rsidRPr="00E205A1">
        <w:rPr>
          <w:rFonts w:cs="Arial"/>
          <w:spacing w:val="-4"/>
          <w:szCs w:val="20"/>
          <w:lang w:val="en-GB"/>
        </w:rPr>
        <w:t xml:space="preserve"> sustain </w:t>
      </w:r>
      <w:r w:rsidR="00AE49DB" w:rsidRPr="00E205A1">
        <w:rPr>
          <w:rFonts w:cs="Arial"/>
          <w:spacing w:val="-4"/>
          <w:szCs w:val="20"/>
          <w:lang w:val="en-GB"/>
        </w:rPr>
        <w:t xml:space="preserve">that </w:t>
      </w:r>
      <w:r w:rsidR="004E4775" w:rsidRPr="00E205A1">
        <w:rPr>
          <w:rFonts w:cs="Arial"/>
          <w:spacing w:val="-4"/>
          <w:szCs w:val="20"/>
          <w:lang w:val="en-GB"/>
        </w:rPr>
        <w:t xml:space="preserve">the gradual </w:t>
      </w:r>
      <w:r w:rsidR="00762BB3" w:rsidRPr="00E205A1">
        <w:rPr>
          <w:rFonts w:cs="Arial"/>
          <w:spacing w:val="-4"/>
          <w:szCs w:val="20"/>
          <w:lang w:val="en-GB"/>
        </w:rPr>
        <w:t>diffusion of</w:t>
      </w:r>
      <w:r w:rsidR="00762BB3" w:rsidRPr="00143B45">
        <w:rPr>
          <w:rFonts w:cs="Arial"/>
          <w:szCs w:val="20"/>
          <w:lang w:val="en-GB"/>
        </w:rPr>
        <w:t xml:space="preserve"> </w:t>
      </w:r>
      <w:r w:rsidR="009F5D6C" w:rsidRPr="00143B45">
        <w:rPr>
          <w:rFonts w:cs="Arial"/>
          <w:szCs w:val="20"/>
          <w:lang w:val="en-GB"/>
        </w:rPr>
        <w:t xml:space="preserve">information </w:t>
      </w:r>
      <w:r w:rsidR="00AE49DB" w:rsidRPr="00143B45">
        <w:rPr>
          <w:rFonts w:cs="Arial"/>
          <w:szCs w:val="20"/>
          <w:lang w:val="en-GB"/>
        </w:rPr>
        <w:t>among investors</w:t>
      </w:r>
      <w:r w:rsidRPr="00143B45">
        <w:rPr>
          <w:rFonts w:cs="Arial"/>
          <w:szCs w:val="20"/>
          <w:lang w:val="en-GB"/>
        </w:rPr>
        <w:t xml:space="preserve"> affect</w:t>
      </w:r>
      <w:r w:rsidR="00AE49DB" w:rsidRPr="00143B45">
        <w:rPr>
          <w:rFonts w:cs="Arial"/>
          <w:szCs w:val="20"/>
          <w:lang w:val="en-GB"/>
        </w:rPr>
        <w:t>s the</w:t>
      </w:r>
      <w:r w:rsidR="00F30F11" w:rsidRPr="00143B45">
        <w:rPr>
          <w:rFonts w:cs="Arial"/>
          <w:szCs w:val="20"/>
          <w:lang w:val="en-GB"/>
        </w:rPr>
        <w:t xml:space="preserve"> stock</w:t>
      </w:r>
      <w:r w:rsidRPr="00143B45">
        <w:rPr>
          <w:rFonts w:cs="Arial"/>
          <w:szCs w:val="20"/>
          <w:lang w:val="en-GB"/>
        </w:rPr>
        <w:t xml:space="preserve"> prices, but </w:t>
      </w:r>
      <w:r w:rsidR="00FF199B" w:rsidRPr="00143B45">
        <w:rPr>
          <w:rFonts w:cs="Arial"/>
          <w:szCs w:val="20"/>
          <w:lang w:val="en-GB"/>
        </w:rPr>
        <w:t xml:space="preserve">very </w:t>
      </w:r>
      <w:r w:rsidRPr="00143B45">
        <w:rPr>
          <w:rFonts w:cs="Arial"/>
          <w:szCs w:val="20"/>
          <w:lang w:val="en-GB"/>
        </w:rPr>
        <w:t>few are those that i</w:t>
      </w:r>
      <w:r w:rsidR="00AE49DB" w:rsidRPr="00143B45">
        <w:rPr>
          <w:rFonts w:cs="Arial"/>
          <w:szCs w:val="20"/>
          <w:lang w:val="en-GB"/>
        </w:rPr>
        <w:t xml:space="preserve">nvestigate the impact of press </w:t>
      </w:r>
      <w:r w:rsidRPr="00143B45">
        <w:rPr>
          <w:rFonts w:cs="Arial"/>
          <w:szCs w:val="20"/>
          <w:lang w:val="en-GB"/>
        </w:rPr>
        <w:t xml:space="preserve">freedom on the informational efficiency of </w:t>
      </w:r>
      <w:r w:rsidR="00AE49DB" w:rsidRPr="00143B45">
        <w:rPr>
          <w:rFonts w:cs="Arial"/>
          <w:szCs w:val="20"/>
          <w:lang w:val="en-GB"/>
        </w:rPr>
        <w:t xml:space="preserve">stock </w:t>
      </w:r>
      <w:r w:rsidRPr="00143B45">
        <w:rPr>
          <w:rFonts w:cs="Arial"/>
          <w:szCs w:val="20"/>
          <w:lang w:val="en-GB"/>
        </w:rPr>
        <w:t>markets.</w:t>
      </w:r>
    </w:p>
    <w:p w:rsidR="008C691E" w:rsidRPr="00143B45" w:rsidRDefault="004F4D31" w:rsidP="00190596">
      <w:pPr>
        <w:autoSpaceDE w:val="0"/>
        <w:autoSpaceDN w:val="0"/>
        <w:adjustRightInd w:val="0"/>
        <w:ind w:firstLine="720"/>
        <w:jc w:val="both"/>
        <w:rPr>
          <w:rFonts w:cs="Arial"/>
          <w:szCs w:val="20"/>
          <w:lang w:val="en-GB"/>
        </w:rPr>
      </w:pPr>
      <w:r w:rsidRPr="00143B45">
        <w:rPr>
          <w:rFonts w:cs="Arial"/>
          <w:szCs w:val="20"/>
          <w:lang w:val="en-GB"/>
        </w:rPr>
        <w:t xml:space="preserve">The Efficient Market Hypothesis </w:t>
      </w:r>
      <w:r w:rsidR="00190596" w:rsidRPr="00143B45">
        <w:rPr>
          <w:rFonts w:cs="Arial"/>
          <w:szCs w:val="20"/>
          <w:lang w:val="en-GB"/>
        </w:rPr>
        <w:t xml:space="preserve">(EMH) </w:t>
      </w:r>
      <w:r w:rsidRPr="00143B45">
        <w:rPr>
          <w:rFonts w:cs="Arial"/>
          <w:szCs w:val="20"/>
          <w:lang w:val="en-GB"/>
        </w:rPr>
        <w:t>has been the cornerstone of finance for more than four decades. Jensen (1978) stated that no other hypothesis in econom</w:t>
      </w:r>
      <w:r w:rsidR="00190596" w:rsidRPr="00143B45">
        <w:rPr>
          <w:rFonts w:cs="Arial"/>
          <w:szCs w:val="20"/>
          <w:lang w:val="en-GB"/>
        </w:rPr>
        <w:t xml:space="preserve">ics had more empirical support. </w:t>
      </w:r>
      <w:r w:rsidR="005B4A93" w:rsidRPr="00143B45">
        <w:rPr>
          <w:rFonts w:cs="Arial"/>
          <w:szCs w:val="20"/>
          <w:lang w:val="en-GB"/>
        </w:rPr>
        <w:t>T</w:t>
      </w:r>
      <w:r w:rsidR="00535E01" w:rsidRPr="00143B45">
        <w:rPr>
          <w:rFonts w:cs="Arial"/>
          <w:szCs w:val="20"/>
          <w:lang w:val="en-GB"/>
        </w:rPr>
        <w:t>esting the relation</w:t>
      </w:r>
      <w:r w:rsidR="00535E01" w:rsidRPr="00143B45">
        <w:rPr>
          <w:rFonts w:eastAsia="Calibri" w:cs="Arial"/>
          <w:szCs w:val="20"/>
          <w:lang w:val="en-GB"/>
        </w:rPr>
        <w:t xml:space="preserve"> </w:t>
      </w:r>
      <w:r w:rsidR="005B4A93" w:rsidRPr="00143B45">
        <w:rPr>
          <w:rFonts w:eastAsia="Calibri" w:cs="Arial"/>
          <w:szCs w:val="20"/>
          <w:lang w:val="en-GB"/>
        </w:rPr>
        <w:t xml:space="preserve">efficiency – press freedom is a challenge mainly due to </w:t>
      </w:r>
      <w:r w:rsidR="00535E01" w:rsidRPr="00143B45">
        <w:rPr>
          <w:rFonts w:eastAsia="Calibri" w:cs="Arial"/>
          <w:szCs w:val="20"/>
          <w:lang w:val="en-GB"/>
        </w:rPr>
        <w:t xml:space="preserve">the abstract nature of the definition of an informational efficient market. </w:t>
      </w:r>
      <w:r w:rsidR="005B4A93" w:rsidRPr="00143B45">
        <w:rPr>
          <w:rFonts w:cs="Arial"/>
          <w:szCs w:val="20"/>
          <w:lang w:val="en-GB"/>
        </w:rPr>
        <w:t xml:space="preserve">According to </w:t>
      </w:r>
      <w:proofErr w:type="spellStart"/>
      <w:r w:rsidR="005B4A93" w:rsidRPr="00143B45">
        <w:rPr>
          <w:rFonts w:cs="Arial"/>
          <w:szCs w:val="20"/>
          <w:lang w:val="en-GB"/>
        </w:rPr>
        <w:t>Fama</w:t>
      </w:r>
      <w:proofErr w:type="spellEnd"/>
      <w:r w:rsidR="005B4A93" w:rsidRPr="00143B45">
        <w:rPr>
          <w:rFonts w:cs="Arial"/>
          <w:szCs w:val="20"/>
          <w:lang w:val="en-GB"/>
        </w:rPr>
        <w:t xml:space="preserve"> (1970), a market in which the current stock prices always fully reflect available information is called efficient</w:t>
      </w:r>
      <w:r w:rsidR="005B4A93" w:rsidRPr="00143B45">
        <w:rPr>
          <w:rFonts w:cs="Arial"/>
          <w:iCs/>
          <w:szCs w:val="20"/>
          <w:lang w:val="en-GB"/>
        </w:rPr>
        <w:t>.</w:t>
      </w:r>
      <w:r w:rsidR="00967901" w:rsidRPr="00143B45">
        <w:rPr>
          <w:rFonts w:cs="Arial"/>
          <w:iCs/>
          <w:szCs w:val="20"/>
          <w:lang w:val="en-GB"/>
        </w:rPr>
        <w:t xml:space="preserve"> In this case, the prices are in equilibrium against </w:t>
      </w:r>
      <w:r w:rsidR="00967901" w:rsidRPr="00143B45">
        <w:rPr>
          <w:rFonts w:eastAsia="Calibri" w:cs="Arial"/>
          <w:szCs w:val="20"/>
          <w:lang w:val="en-GB" w:eastAsia="sk-SK"/>
        </w:rPr>
        <w:t xml:space="preserve">all </w:t>
      </w:r>
      <w:r w:rsidR="007903F0" w:rsidRPr="00143B45">
        <w:rPr>
          <w:rFonts w:eastAsia="Calibri" w:cs="Arial"/>
          <w:szCs w:val="20"/>
          <w:lang w:val="en-GB" w:eastAsia="sk-SK"/>
        </w:rPr>
        <w:t xml:space="preserve">this </w:t>
      </w:r>
      <w:r w:rsidR="00967901" w:rsidRPr="00143B45">
        <w:rPr>
          <w:rFonts w:eastAsia="Calibri" w:cs="Arial"/>
          <w:szCs w:val="20"/>
          <w:lang w:val="en-GB" w:eastAsia="sk-SK"/>
        </w:rPr>
        <w:t xml:space="preserve">information relevant to their fundamental value and </w:t>
      </w:r>
      <w:r w:rsidR="007903F0" w:rsidRPr="00143B45">
        <w:rPr>
          <w:rFonts w:eastAsia="Calibri" w:cs="Arial"/>
          <w:szCs w:val="20"/>
          <w:lang w:val="en-GB" w:eastAsia="sk-SK"/>
        </w:rPr>
        <w:t xml:space="preserve">fluctuations appear only as a response to the arrival of new </w:t>
      </w:r>
      <w:r w:rsidR="007903F0" w:rsidRPr="00E205A1">
        <w:rPr>
          <w:rFonts w:eastAsia="Calibri" w:cs="Arial"/>
          <w:spacing w:val="-4"/>
          <w:szCs w:val="20"/>
          <w:lang w:val="en-GB" w:eastAsia="sk-SK"/>
        </w:rPr>
        <w:t xml:space="preserve">information on the market. The </w:t>
      </w:r>
      <w:r w:rsidR="004E4775" w:rsidRPr="00E205A1">
        <w:rPr>
          <w:rFonts w:eastAsia="Calibri" w:cs="Arial"/>
          <w:spacing w:val="-4"/>
          <w:szCs w:val="20"/>
          <w:lang w:val="en-GB" w:eastAsia="sk-SK"/>
        </w:rPr>
        <w:t>new information is</w:t>
      </w:r>
      <w:r w:rsidR="00A60D21" w:rsidRPr="00E205A1">
        <w:rPr>
          <w:rFonts w:eastAsia="Calibri" w:cs="Arial"/>
          <w:spacing w:val="-4"/>
          <w:szCs w:val="20"/>
          <w:lang w:val="en-GB" w:eastAsia="sk-SK"/>
        </w:rPr>
        <w:t xml:space="preserve"> </w:t>
      </w:r>
      <w:r w:rsidR="007903F0" w:rsidRPr="00E205A1">
        <w:rPr>
          <w:rFonts w:eastAsia="Calibri" w:cs="Arial"/>
          <w:spacing w:val="-4"/>
          <w:szCs w:val="20"/>
          <w:lang w:val="en-GB" w:eastAsia="sk-SK"/>
        </w:rPr>
        <w:t xml:space="preserve">random </w:t>
      </w:r>
      <w:r w:rsidR="002235FE" w:rsidRPr="00E205A1">
        <w:rPr>
          <w:rFonts w:eastAsia="Calibri" w:cs="Arial"/>
          <w:spacing w:val="-4"/>
          <w:szCs w:val="20"/>
          <w:lang w:val="en-GB" w:eastAsia="sk-SK"/>
        </w:rPr>
        <w:t xml:space="preserve">by </w:t>
      </w:r>
      <w:r w:rsidR="007903F0" w:rsidRPr="00E205A1">
        <w:rPr>
          <w:rFonts w:eastAsia="Calibri" w:cs="Arial"/>
          <w:spacing w:val="-4"/>
          <w:szCs w:val="20"/>
          <w:lang w:val="en-GB" w:eastAsia="sk-SK"/>
        </w:rPr>
        <w:t>nature and</w:t>
      </w:r>
      <w:r w:rsidR="007903F0" w:rsidRPr="00143B45">
        <w:rPr>
          <w:rFonts w:eastAsia="Calibri" w:cs="Arial"/>
          <w:szCs w:val="20"/>
          <w:lang w:val="en-GB" w:eastAsia="sk-SK"/>
        </w:rPr>
        <w:t xml:space="preserve"> determine</w:t>
      </w:r>
      <w:r w:rsidR="004E4775" w:rsidRPr="00143B45">
        <w:rPr>
          <w:rFonts w:eastAsia="Calibri" w:cs="Arial"/>
          <w:szCs w:val="20"/>
          <w:lang w:val="en-GB" w:eastAsia="sk-SK"/>
        </w:rPr>
        <w:t>s</w:t>
      </w:r>
      <w:r w:rsidR="007903F0" w:rsidRPr="00143B45">
        <w:rPr>
          <w:rFonts w:eastAsia="Calibri" w:cs="Arial"/>
          <w:szCs w:val="20"/>
          <w:lang w:val="en-GB" w:eastAsia="sk-SK"/>
        </w:rPr>
        <w:t xml:space="preserve"> a random </w:t>
      </w:r>
      <w:proofErr w:type="spellStart"/>
      <w:r w:rsidR="007903F0" w:rsidRPr="00143B45">
        <w:rPr>
          <w:rFonts w:eastAsia="Calibri" w:cs="Arial"/>
          <w:szCs w:val="20"/>
          <w:lang w:val="en-GB" w:eastAsia="sk-SK"/>
        </w:rPr>
        <w:t>be</w:t>
      </w:r>
      <w:r w:rsidR="00FF587D" w:rsidRPr="00143B45">
        <w:rPr>
          <w:rFonts w:eastAsia="Calibri" w:cs="Arial"/>
          <w:szCs w:val="20"/>
          <w:lang w:val="en-GB" w:eastAsia="sk-SK"/>
        </w:rPr>
        <w:t>havior</w:t>
      </w:r>
      <w:proofErr w:type="spellEnd"/>
      <w:r w:rsidR="00FF587D" w:rsidRPr="00143B45">
        <w:rPr>
          <w:rFonts w:eastAsia="Calibri" w:cs="Arial"/>
          <w:szCs w:val="20"/>
          <w:lang w:val="en-GB" w:eastAsia="sk-SK"/>
        </w:rPr>
        <w:t xml:space="preserve"> of stock prices if stock prices incorporate them quickly</w:t>
      </w:r>
      <w:r w:rsidR="002235FE" w:rsidRPr="00143B45">
        <w:rPr>
          <w:rFonts w:eastAsia="Calibri" w:cs="Arial"/>
          <w:szCs w:val="20"/>
          <w:lang w:val="en-GB" w:eastAsia="sk-SK"/>
        </w:rPr>
        <w:t xml:space="preserve">. </w:t>
      </w:r>
      <w:r w:rsidR="00106F5E" w:rsidRPr="00143B45">
        <w:rPr>
          <w:rFonts w:eastAsia="Calibri" w:cs="Arial"/>
          <w:szCs w:val="20"/>
          <w:lang w:val="en-GB" w:eastAsia="sk-SK"/>
        </w:rPr>
        <w:t xml:space="preserve">In other </w:t>
      </w:r>
      <w:r w:rsidR="00106F5E" w:rsidRPr="00E205A1">
        <w:rPr>
          <w:rFonts w:eastAsia="Calibri" w:cs="Arial"/>
          <w:spacing w:val="-4"/>
          <w:szCs w:val="20"/>
          <w:lang w:val="en-GB" w:eastAsia="sk-SK"/>
        </w:rPr>
        <w:t>words, the stock prices are “</w:t>
      </w:r>
      <w:proofErr w:type="spellStart"/>
      <w:r w:rsidR="00106F5E" w:rsidRPr="00E205A1">
        <w:rPr>
          <w:rFonts w:eastAsia="Calibri" w:cs="Arial"/>
          <w:spacing w:val="-4"/>
          <w:szCs w:val="20"/>
          <w:lang w:val="en-GB" w:eastAsia="sk-SK"/>
        </w:rPr>
        <w:t>unforecastable</w:t>
      </w:r>
      <w:proofErr w:type="spellEnd"/>
      <w:r w:rsidR="00106F5E" w:rsidRPr="00E205A1">
        <w:rPr>
          <w:rFonts w:eastAsia="Calibri" w:cs="Arial"/>
          <w:spacing w:val="-4"/>
          <w:szCs w:val="20"/>
          <w:lang w:val="en-GB" w:eastAsia="sk-SK"/>
        </w:rPr>
        <w:t xml:space="preserve"> if they fully incorporate the</w:t>
      </w:r>
      <w:r w:rsidR="00106F5E" w:rsidRPr="00143B45">
        <w:rPr>
          <w:rFonts w:eastAsia="Calibri" w:cs="Arial"/>
          <w:szCs w:val="20"/>
          <w:lang w:val="en-GB" w:eastAsia="sk-SK"/>
        </w:rPr>
        <w:t xml:space="preserve"> expectations and information of all market participants” (Lo, 1997: xii). </w:t>
      </w:r>
      <w:r w:rsidR="00A60D21" w:rsidRPr="00143B45">
        <w:rPr>
          <w:rFonts w:eastAsia="Calibri" w:cs="Arial"/>
          <w:szCs w:val="20"/>
          <w:lang w:val="en-GB" w:eastAsia="sk-SK"/>
        </w:rPr>
        <w:t xml:space="preserve">In contrast, if stock prices </w:t>
      </w:r>
      <w:proofErr w:type="spellStart"/>
      <w:r w:rsidR="00A60D21" w:rsidRPr="00143B45">
        <w:rPr>
          <w:rFonts w:eastAsia="Calibri" w:cs="Arial"/>
          <w:szCs w:val="20"/>
          <w:lang w:val="en-GB" w:eastAsia="sk-SK"/>
        </w:rPr>
        <w:t>mis</w:t>
      </w:r>
      <w:proofErr w:type="spellEnd"/>
      <w:r w:rsidR="00A60D21" w:rsidRPr="00143B45">
        <w:rPr>
          <w:rFonts w:eastAsia="Calibri" w:cs="Arial"/>
          <w:szCs w:val="20"/>
          <w:lang w:val="en-GB" w:eastAsia="sk-SK"/>
        </w:rPr>
        <w:t xml:space="preserve">-react, linear and nonlinear correlations will emerge in the series </w:t>
      </w:r>
      <w:r w:rsidR="00FF587D" w:rsidRPr="00143B45">
        <w:rPr>
          <w:rFonts w:eastAsia="Calibri" w:cs="Arial"/>
          <w:szCs w:val="20"/>
          <w:lang w:val="en-GB" w:eastAsia="sk-SK"/>
        </w:rPr>
        <w:t xml:space="preserve">of </w:t>
      </w:r>
      <w:r w:rsidR="00A60D21" w:rsidRPr="00143B45">
        <w:rPr>
          <w:rFonts w:eastAsia="Calibri" w:cs="Arial"/>
          <w:szCs w:val="20"/>
          <w:lang w:val="en-GB" w:eastAsia="sk-SK"/>
        </w:rPr>
        <w:t>returns</w:t>
      </w:r>
      <w:r w:rsidR="00FF587D" w:rsidRPr="00143B45">
        <w:rPr>
          <w:rFonts w:eastAsia="Calibri" w:cs="Arial"/>
          <w:szCs w:val="20"/>
          <w:lang w:val="en-GB" w:eastAsia="sk-SK"/>
        </w:rPr>
        <w:t xml:space="preserve"> making them more predictable.</w:t>
      </w:r>
    </w:p>
    <w:p w:rsidR="00535E01" w:rsidRPr="00143B45" w:rsidRDefault="00535E01" w:rsidP="00646BB3">
      <w:pPr>
        <w:autoSpaceDE w:val="0"/>
        <w:autoSpaceDN w:val="0"/>
        <w:adjustRightInd w:val="0"/>
        <w:ind w:firstLine="720"/>
        <w:jc w:val="both"/>
        <w:rPr>
          <w:rFonts w:eastAsia="Calibri" w:cs="Arial"/>
          <w:szCs w:val="20"/>
          <w:lang w:val="en-GB" w:eastAsia="sk-SK"/>
        </w:rPr>
      </w:pPr>
      <w:r w:rsidRPr="00143B45">
        <w:rPr>
          <w:rFonts w:eastAsia="Calibri" w:cs="Arial"/>
          <w:szCs w:val="20"/>
          <w:lang w:val="en-GB" w:eastAsia="sk-SK"/>
        </w:rPr>
        <w:t>Focusing on the weak form of in</w:t>
      </w:r>
      <w:r w:rsidR="008C691E" w:rsidRPr="00143B45">
        <w:rPr>
          <w:rFonts w:eastAsia="Calibri" w:cs="Arial"/>
          <w:szCs w:val="20"/>
          <w:lang w:val="en-GB" w:eastAsia="sk-SK"/>
        </w:rPr>
        <w:t xml:space="preserve"> </w:t>
      </w:r>
      <w:r w:rsidRPr="00143B45">
        <w:rPr>
          <w:rFonts w:eastAsia="Calibri" w:cs="Arial"/>
          <w:szCs w:val="20"/>
          <w:lang w:val="en-GB" w:eastAsia="sk-SK"/>
        </w:rPr>
        <w:t>formational efficiency</w:t>
      </w:r>
      <w:r w:rsidR="00FF587D" w:rsidRPr="00143B45">
        <w:rPr>
          <w:rFonts w:eastAsia="Calibri" w:cs="Arial"/>
          <w:szCs w:val="20"/>
          <w:lang w:val="en-GB" w:eastAsia="sk-SK"/>
        </w:rPr>
        <w:t xml:space="preserve">, </w:t>
      </w:r>
      <w:r w:rsidR="004E4775" w:rsidRPr="00143B45">
        <w:rPr>
          <w:rFonts w:eastAsia="Calibri" w:cs="Arial"/>
          <w:szCs w:val="20"/>
          <w:lang w:val="en-GB" w:eastAsia="sk-SK"/>
        </w:rPr>
        <w:t>the M</w:t>
      </w:r>
      <w:r w:rsidRPr="00143B45">
        <w:rPr>
          <w:rFonts w:eastAsia="Calibri" w:cs="Arial"/>
          <w:szCs w:val="20"/>
          <w:lang w:val="en-GB" w:eastAsia="sk-SK"/>
        </w:rPr>
        <w:t>artingale stochastic model</w:t>
      </w:r>
      <w:r w:rsidR="00646BB3" w:rsidRPr="00143B45">
        <w:rPr>
          <w:rStyle w:val="FootnoteReference"/>
          <w:rFonts w:eastAsia="Calibri" w:cs="Arial"/>
          <w:szCs w:val="20"/>
          <w:lang w:val="en-GB" w:eastAsia="sk-SK"/>
        </w:rPr>
        <w:footnoteReference w:id="2"/>
      </w:r>
      <w:r w:rsidR="00FF587D" w:rsidRPr="00143B45">
        <w:rPr>
          <w:rFonts w:eastAsia="Calibri" w:cs="Arial"/>
          <w:szCs w:val="20"/>
          <w:lang w:val="en-GB" w:eastAsia="sk-SK"/>
        </w:rPr>
        <w:t>, a less restrictive version of the random walk,</w:t>
      </w:r>
      <w:r w:rsidRPr="00143B45">
        <w:rPr>
          <w:rFonts w:eastAsia="Calibri" w:cs="Arial"/>
          <w:szCs w:val="20"/>
          <w:lang w:val="en-GB" w:eastAsia="sk-SK"/>
        </w:rPr>
        <w:t xml:space="preserve"> provides an appropriate framework for testing whether stock prices are predictable.</w:t>
      </w:r>
      <w:r w:rsidR="00FF587D" w:rsidRPr="00143B45">
        <w:rPr>
          <w:rFonts w:eastAsia="Calibri" w:cs="Arial"/>
          <w:szCs w:val="20"/>
          <w:lang w:val="en-GB" w:eastAsia="sk-SK"/>
        </w:rPr>
        <w:t xml:space="preserve"> </w:t>
      </w:r>
      <w:r w:rsidR="00646BB3" w:rsidRPr="00143B45">
        <w:rPr>
          <w:rFonts w:eastAsia="Calibri" w:cs="Arial"/>
          <w:szCs w:val="20"/>
          <w:lang w:val="en-GB" w:eastAsia="sk-SK"/>
        </w:rPr>
        <w:t xml:space="preserve">The model refers </w:t>
      </w:r>
      <w:r w:rsidR="00646BB3" w:rsidRPr="00143B45">
        <w:rPr>
          <w:rFonts w:cs="Arial"/>
          <w:szCs w:val="20"/>
          <w:lang w:val="en-GB"/>
        </w:rPr>
        <w:t>only to the first conditional</w:t>
      </w:r>
      <w:r w:rsidR="00646BB3" w:rsidRPr="00143B45">
        <w:rPr>
          <w:rFonts w:eastAsia="Calibri" w:cs="Arial"/>
          <w:szCs w:val="20"/>
          <w:lang w:val="en-GB" w:eastAsia="sk-SK"/>
        </w:rPr>
        <w:t xml:space="preserve"> </w:t>
      </w:r>
      <w:r w:rsidR="00646BB3" w:rsidRPr="00143B45">
        <w:rPr>
          <w:rFonts w:cs="Arial"/>
          <w:szCs w:val="20"/>
          <w:lang w:val="en-GB"/>
        </w:rPr>
        <w:t xml:space="preserve">moment of the probability distribution of price changes and implies linear and nonlinear independent returns and, consequently, the current price as the best predictor of the future price. </w:t>
      </w:r>
      <w:r w:rsidR="0053704D" w:rsidRPr="00143B45">
        <w:rPr>
          <w:rFonts w:cs="Arial"/>
          <w:szCs w:val="20"/>
          <w:lang w:val="en-GB"/>
        </w:rPr>
        <w:t>In this case, there can be no long-term profits exceeding the market profits assuming the same risk.</w:t>
      </w:r>
      <w:r w:rsidR="00190596" w:rsidRPr="00143B45">
        <w:rPr>
          <w:rFonts w:cs="Arial"/>
          <w:szCs w:val="20"/>
          <w:lang w:val="en-GB"/>
        </w:rPr>
        <w:t xml:space="preserve"> The </w:t>
      </w:r>
      <w:r w:rsidR="00190596" w:rsidRPr="0019021F">
        <w:rPr>
          <w:rFonts w:cs="Arial"/>
          <w:spacing w:val="-4"/>
          <w:szCs w:val="20"/>
          <w:lang w:val="en-GB"/>
        </w:rPr>
        <w:t>weak-form version of market efficiency has become the most commonly</w:t>
      </w:r>
      <w:r w:rsidR="00190596" w:rsidRPr="00143B45">
        <w:rPr>
          <w:rFonts w:cs="Arial"/>
          <w:szCs w:val="20"/>
          <w:lang w:val="en-GB"/>
        </w:rPr>
        <w:t xml:space="preserve"> investigated </w:t>
      </w:r>
      <w:r w:rsidR="00190596" w:rsidRPr="0019021F">
        <w:rPr>
          <w:rFonts w:cs="Arial"/>
          <w:spacing w:val="-4"/>
          <w:szCs w:val="20"/>
          <w:lang w:val="en-GB"/>
        </w:rPr>
        <w:t>criterion of the EMH in the empirical literature. However, the evidence is</w:t>
      </w:r>
      <w:r w:rsidR="00190596" w:rsidRPr="00143B45">
        <w:rPr>
          <w:rFonts w:cs="Arial"/>
          <w:szCs w:val="20"/>
          <w:lang w:val="en-GB"/>
        </w:rPr>
        <w:t xml:space="preserve"> contradicting even for the same market because the vast majority </w:t>
      </w:r>
      <w:r w:rsidR="00004B2E" w:rsidRPr="00143B45">
        <w:rPr>
          <w:rFonts w:cs="Arial"/>
          <w:szCs w:val="20"/>
          <w:lang w:val="en-GB"/>
        </w:rPr>
        <w:t xml:space="preserve">of the empirical work is largely concerned with </w:t>
      </w:r>
      <w:r w:rsidR="00190596" w:rsidRPr="00143B45">
        <w:rPr>
          <w:rFonts w:cs="Arial"/>
          <w:szCs w:val="20"/>
          <w:lang w:val="en-GB"/>
        </w:rPr>
        <w:t>absolute mar</w:t>
      </w:r>
      <w:r w:rsidR="00004B2E" w:rsidRPr="00143B45">
        <w:rPr>
          <w:rFonts w:cs="Arial"/>
          <w:szCs w:val="20"/>
          <w:lang w:val="en-GB"/>
        </w:rPr>
        <w:t>ket efficiency</w:t>
      </w:r>
      <w:r w:rsidR="005C0484">
        <w:rPr>
          <w:rFonts w:cs="Arial"/>
          <w:szCs w:val="20"/>
          <w:lang w:val="en-GB"/>
        </w:rPr>
        <w:t>. Campbell et al. (1997), Lo &amp;</w:t>
      </w:r>
      <w:r w:rsidR="00004B2E" w:rsidRPr="00143B45">
        <w:rPr>
          <w:rFonts w:cs="Arial"/>
          <w:szCs w:val="20"/>
          <w:lang w:val="en-GB"/>
        </w:rPr>
        <w:t xml:space="preserve"> </w:t>
      </w:r>
      <w:proofErr w:type="spellStart"/>
      <w:r w:rsidR="00004B2E" w:rsidRPr="00143B45">
        <w:rPr>
          <w:rFonts w:cs="Arial"/>
          <w:szCs w:val="20"/>
          <w:lang w:val="en-GB"/>
        </w:rPr>
        <w:t>MacKinlay</w:t>
      </w:r>
      <w:proofErr w:type="spellEnd"/>
      <w:r w:rsidR="00004B2E" w:rsidRPr="00143B45">
        <w:rPr>
          <w:rFonts w:cs="Arial"/>
          <w:szCs w:val="20"/>
          <w:lang w:val="en-GB"/>
        </w:rPr>
        <w:t xml:space="preserve"> </w:t>
      </w:r>
      <w:r w:rsidR="00004B2E" w:rsidRPr="0019021F">
        <w:rPr>
          <w:rFonts w:cs="Arial"/>
          <w:spacing w:val="-4"/>
          <w:szCs w:val="20"/>
          <w:lang w:val="en-GB"/>
        </w:rPr>
        <w:t xml:space="preserve">(1999) and Lo (2008) </w:t>
      </w:r>
      <w:r w:rsidR="00526847" w:rsidRPr="0019021F">
        <w:rPr>
          <w:rFonts w:cs="Arial"/>
          <w:spacing w:val="-4"/>
          <w:szCs w:val="20"/>
          <w:lang w:val="en-GB"/>
        </w:rPr>
        <w:t>have repeatedly argued that perfect efficiency is an</w:t>
      </w:r>
      <w:r w:rsidR="00526847" w:rsidRPr="00143B45">
        <w:rPr>
          <w:rFonts w:cs="Arial"/>
          <w:szCs w:val="20"/>
          <w:lang w:val="en-GB"/>
        </w:rPr>
        <w:t xml:space="preserve"> una</w:t>
      </w:r>
      <w:r w:rsidR="005C0484">
        <w:rPr>
          <w:rFonts w:cs="Arial"/>
          <w:szCs w:val="20"/>
          <w:lang w:val="en-GB"/>
        </w:rPr>
        <w:t xml:space="preserve">ttainable </w:t>
      </w:r>
      <w:r w:rsidR="005C0484" w:rsidRPr="0019021F">
        <w:rPr>
          <w:rFonts w:cs="Arial"/>
          <w:spacing w:val="-4"/>
          <w:szCs w:val="20"/>
          <w:lang w:val="en-GB"/>
        </w:rPr>
        <w:t>benchmark. Grossman &amp;</w:t>
      </w:r>
      <w:r w:rsidR="00526847" w:rsidRPr="0019021F">
        <w:rPr>
          <w:rFonts w:cs="Arial"/>
          <w:spacing w:val="-4"/>
          <w:szCs w:val="20"/>
          <w:lang w:val="en-GB"/>
        </w:rPr>
        <w:t xml:space="preserve"> </w:t>
      </w:r>
      <w:proofErr w:type="spellStart"/>
      <w:r w:rsidR="00526847" w:rsidRPr="0019021F">
        <w:rPr>
          <w:rFonts w:cs="Arial"/>
          <w:spacing w:val="-4"/>
          <w:szCs w:val="20"/>
          <w:lang w:val="en-GB"/>
        </w:rPr>
        <w:t>Stiglitz</w:t>
      </w:r>
      <w:proofErr w:type="spellEnd"/>
      <w:r w:rsidR="00526847" w:rsidRPr="0019021F">
        <w:rPr>
          <w:rFonts w:cs="Arial"/>
          <w:spacing w:val="-4"/>
          <w:szCs w:val="20"/>
          <w:lang w:val="en-GB"/>
        </w:rPr>
        <w:t xml:space="preserve"> (1980) show that, under the presence of</w:t>
      </w:r>
      <w:r w:rsidR="00526847" w:rsidRPr="00143B45">
        <w:rPr>
          <w:rFonts w:cs="Arial"/>
          <w:szCs w:val="20"/>
          <w:lang w:val="en-GB"/>
        </w:rPr>
        <w:t xml:space="preserve"> information costs, the investors have no incentive to trade if markets are perfectly efficient because there are not sufficient profit opportunities to compensate </w:t>
      </w:r>
      <w:r w:rsidR="006B04AB" w:rsidRPr="00143B45">
        <w:rPr>
          <w:rFonts w:cs="Arial"/>
          <w:szCs w:val="20"/>
          <w:lang w:val="en-GB"/>
        </w:rPr>
        <w:t xml:space="preserve">their cost of </w:t>
      </w:r>
      <w:r w:rsidR="006B04AB" w:rsidRPr="0019021F">
        <w:rPr>
          <w:rFonts w:cs="Arial"/>
          <w:spacing w:val="-6"/>
          <w:szCs w:val="20"/>
          <w:lang w:val="en-GB"/>
        </w:rPr>
        <w:t xml:space="preserve">information gathering. </w:t>
      </w:r>
      <w:r w:rsidR="00E83465" w:rsidRPr="0019021F">
        <w:rPr>
          <w:rFonts w:cs="Arial"/>
          <w:spacing w:val="-6"/>
          <w:szCs w:val="20"/>
          <w:lang w:val="en-GB"/>
        </w:rPr>
        <w:lastRenderedPageBreak/>
        <w:t>Thus, Campbell et al. (1997) introduce a more practical concept</w:t>
      </w:r>
      <w:r w:rsidR="00E83465" w:rsidRPr="00143B45">
        <w:rPr>
          <w:rFonts w:cs="Arial"/>
          <w:szCs w:val="20"/>
          <w:lang w:val="en-GB"/>
        </w:rPr>
        <w:t xml:space="preserve"> - </w:t>
      </w:r>
      <w:r w:rsidR="00E83465" w:rsidRPr="0019021F">
        <w:rPr>
          <w:rFonts w:cs="Arial"/>
          <w:spacing w:val="-6"/>
          <w:szCs w:val="20"/>
          <w:lang w:val="en-GB"/>
        </w:rPr>
        <w:t>the</w:t>
      </w:r>
      <w:r w:rsidR="007C0BB3" w:rsidRPr="0019021F">
        <w:rPr>
          <w:rFonts w:cs="Arial"/>
          <w:spacing w:val="-6"/>
          <w:szCs w:val="20"/>
          <w:lang w:val="en-GB"/>
        </w:rPr>
        <w:t xml:space="preserve"> relative efficiency</w:t>
      </w:r>
      <w:r w:rsidR="00E83465" w:rsidRPr="0019021F">
        <w:rPr>
          <w:rFonts w:cs="Arial"/>
          <w:spacing w:val="-6"/>
          <w:szCs w:val="20"/>
          <w:lang w:val="en-GB"/>
        </w:rPr>
        <w:t>, which is the efficiency of one market measured against</w:t>
      </w:r>
      <w:r w:rsidR="00E83465" w:rsidRPr="00143B45">
        <w:rPr>
          <w:rFonts w:cs="Arial"/>
          <w:szCs w:val="20"/>
          <w:lang w:val="en-GB"/>
        </w:rPr>
        <w:t xml:space="preserve"> another</w:t>
      </w:r>
      <w:r w:rsidR="00502B8D" w:rsidRPr="00143B45">
        <w:rPr>
          <w:rFonts w:cs="Arial"/>
          <w:szCs w:val="20"/>
          <w:lang w:val="en-GB"/>
        </w:rPr>
        <w:t xml:space="preserve">. </w:t>
      </w:r>
      <w:r w:rsidR="00502B8D" w:rsidRPr="0019021F">
        <w:rPr>
          <w:rFonts w:cs="Arial"/>
          <w:szCs w:val="20"/>
          <w:lang w:val="en-GB"/>
        </w:rPr>
        <w:t>As Lim (2008) noted, an empirical measure of relative efficiency will enable the</w:t>
      </w:r>
      <w:r w:rsidR="00502B8D" w:rsidRPr="0019021F">
        <w:rPr>
          <w:rFonts w:cs="Arial"/>
          <w:spacing w:val="-4"/>
          <w:szCs w:val="20"/>
          <w:lang w:val="en-GB"/>
        </w:rPr>
        <w:t xml:space="preserve"> </w:t>
      </w:r>
      <w:r w:rsidR="00502B8D" w:rsidRPr="0019021F">
        <w:rPr>
          <w:rFonts w:cs="Arial"/>
          <w:spacing w:val="-6"/>
          <w:szCs w:val="20"/>
          <w:lang w:val="en-GB"/>
        </w:rPr>
        <w:t>researcher not only to compare the degree of informational efficiency across</w:t>
      </w:r>
      <w:r w:rsidR="00502B8D" w:rsidRPr="00143B45">
        <w:rPr>
          <w:rFonts w:cs="Arial"/>
          <w:szCs w:val="20"/>
          <w:lang w:val="en-GB"/>
        </w:rPr>
        <w:t xml:space="preserve"> countries, but also to identify the underlying factors associated with higher efficiency. </w:t>
      </w:r>
    </w:p>
    <w:p w:rsidR="0047739A" w:rsidRPr="00143B45" w:rsidRDefault="00FF587D" w:rsidP="0053704D">
      <w:pPr>
        <w:autoSpaceDE w:val="0"/>
        <w:autoSpaceDN w:val="0"/>
        <w:adjustRightInd w:val="0"/>
        <w:ind w:firstLine="720"/>
        <w:jc w:val="both"/>
        <w:rPr>
          <w:rFonts w:cs="Arial"/>
          <w:szCs w:val="20"/>
          <w:lang w:val="en-GB"/>
        </w:rPr>
      </w:pPr>
      <w:r w:rsidRPr="00143B45">
        <w:rPr>
          <w:rFonts w:cs="Arial"/>
          <w:szCs w:val="20"/>
          <w:lang w:val="en-GB"/>
        </w:rPr>
        <w:t>M</w:t>
      </w:r>
      <w:r w:rsidR="0047739A" w:rsidRPr="00143B45">
        <w:rPr>
          <w:rFonts w:cs="Arial"/>
          <w:szCs w:val="20"/>
          <w:lang w:val="en-GB"/>
        </w:rPr>
        <w:t>any empiric</w:t>
      </w:r>
      <w:r w:rsidR="00AE49DB" w:rsidRPr="00143B45">
        <w:rPr>
          <w:rFonts w:cs="Arial"/>
          <w:szCs w:val="20"/>
          <w:lang w:val="en-GB"/>
        </w:rPr>
        <w:t xml:space="preserve">al results highlight the </w:t>
      </w:r>
      <w:proofErr w:type="spellStart"/>
      <w:r w:rsidR="00AE49DB" w:rsidRPr="00143B45">
        <w:rPr>
          <w:rFonts w:cs="Arial"/>
          <w:szCs w:val="20"/>
          <w:lang w:val="en-GB"/>
        </w:rPr>
        <w:t>underreaction</w:t>
      </w:r>
      <w:proofErr w:type="spellEnd"/>
      <w:r w:rsidR="00AE49DB" w:rsidRPr="00143B45">
        <w:rPr>
          <w:rFonts w:cs="Arial"/>
          <w:szCs w:val="20"/>
          <w:lang w:val="en-GB"/>
        </w:rPr>
        <w:t xml:space="preserve"> of </w:t>
      </w:r>
      <w:r w:rsidR="0047739A" w:rsidRPr="00143B45">
        <w:rPr>
          <w:rFonts w:cs="Arial"/>
          <w:szCs w:val="20"/>
          <w:lang w:val="en-GB"/>
        </w:rPr>
        <w:t xml:space="preserve">prices </w:t>
      </w:r>
      <w:r w:rsidR="00790239" w:rsidRPr="00143B45">
        <w:rPr>
          <w:rFonts w:cs="Arial"/>
          <w:szCs w:val="20"/>
          <w:lang w:val="en-GB"/>
        </w:rPr>
        <w:t xml:space="preserve">to events such </w:t>
      </w:r>
      <w:r w:rsidR="00790239" w:rsidRPr="0019021F">
        <w:rPr>
          <w:rFonts w:cs="Arial"/>
          <w:spacing w:val="-4"/>
          <w:szCs w:val="20"/>
          <w:lang w:val="en-GB"/>
        </w:rPr>
        <w:t>as</w:t>
      </w:r>
      <w:r w:rsidR="00AE49DB" w:rsidRPr="0019021F">
        <w:rPr>
          <w:rFonts w:cs="Arial"/>
          <w:spacing w:val="-4"/>
          <w:szCs w:val="20"/>
          <w:lang w:val="en-GB"/>
        </w:rPr>
        <w:t xml:space="preserve"> </w:t>
      </w:r>
      <w:r w:rsidR="0047739A" w:rsidRPr="0019021F">
        <w:rPr>
          <w:rFonts w:cs="Arial"/>
          <w:spacing w:val="-4"/>
          <w:szCs w:val="20"/>
          <w:lang w:val="en-GB"/>
        </w:rPr>
        <w:t>dividend announcement</w:t>
      </w:r>
      <w:r w:rsidR="0098259C" w:rsidRPr="0019021F">
        <w:rPr>
          <w:rFonts w:cs="Arial"/>
          <w:spacing w:val="-4"/>
          <w:szCs w:val="20"/>
          <w:lang w:val="en-GB"/>
        </w:rPr>
        <w:t>s</w:t>
      </w:r>
      <w:r w:rsidR="0047739A" w:rsidRPr="0019021F">
        <w:rPr>
          <w:rFonts w:cs="Arial"/>
          <w:spacing w:val="-4"/>
          <w:szCs w:val="20"/>
          <w:lang w:val="en-GB"/>
        </w:rPr>
        <w:t xml:space="preserve"> (</w:t>
      </w:r>
      <w:proofErr w:type="spellStart"/>
      <w:r w:rsidR="0047739A" w:rsidRPr="0019021F">
        <w:rPr>
          <w:rFonts w:cs="Arial"/>
          <w:spacing w:val="-4"/>
          <w:szCs w:val="20"/>
          <w:lang w:val="en-GB"/>
        </w:rPr>
        <w:t>Michaely</w:t>
      </w:r>
      <w:proofErr w:type="spellEnd"/>
      <w:r w:rsidR="0047739A" w:rsidRPr="0019021F">
        <w:rPr>
          <w:rFonts w:cs="Arial"/>
          <w:spacing w:val="-4"/>
          <w:szCs w:val="20"/>
          <w:lang w:val="en-GB"/>
        </w:rPr>
        <w:t>, 1995), earnin</w:t>
      </w:r>
      <w:r w:rsidR="005C0484" w:rsidRPr="0019021F">
        <w:rPr>
          <w:rFonts w:cs="Arial"/>
          <w:spacing w:val="-4"/>
          <w:szCs w:val="20"/>
          <w:lang w:val="en-GB"/>
        </w:rPr>
        <w:t>gs (Bernard &amp;</w:t>
      </w:r>
      <w:r w:rsidR="00AE49DB" w:rsidRPr="0019021F">
        <w:rPr>
          <w:rFonts w:cs="Arial"/>
          <w:spacing w:val="-4"/>
          <w:szCs w:val="20"/>
          <w:lang w:val="en-GB"/>
        </w:rPr>
        <w:t xml:space="preserve"> Thomas,</w:t>
      </w:r>
      <w:r w:rsidR="00AE49DB" w:rsidRPr="00143B45">
        <w:rPr>
          <w:rFonts w:cs="Arial"/>
          <w:szCs w:val="20"/>
          <w:lang w:val="en-GB"/>
        </w:rPr>
        <w:t xml:space="preserve"> 1990), </w:t>
      </w:r>
      <w:r w:rsidR="00AE49DB" w:rsidRPr="0019021F">
        <w:rPr>
          <w:rFonts w:cs="Arial"/>
          <w:spacing w:val="-6"/>
          <w:szCs w:val="20"/>
          <w:lang w:val="en-GB"/>
        </w:rPr>
        <w:t>s</w:t>
      </w:r>
      <w:r w:rsidR="0047739A" w:rsidRPr="0019021F">
        <w:rPr>
          <w:rFonts w:cs="Arial"/>
          <w:spacing w:val="-6"/>
          <w:szCs w:val="20"/>
          <w:lang w:val="en-GB"/>
        </w:rPr>
        <w:t>plit</w:t>
      </w:r>
      <w:r w:rsidR="00AE49DB" w:rsidRPr="0019021F">
        <w:rPr>
          <w:rFonts w:cs="Arial"/>
          <w:spacing w:val="-6"/>
          <w:szCs w:val="20"/>
          <w:lang w:val="en-GB"/>
        </w:rPr>
        <w:t>s</w:t>
      </w:r>
      <w:r w:rsidR="005C0484" w:rsidRPr="0019021F">
        <w:rPr>
          <w:rFonts w:cs="Arial"/>
          <w:spacing w:val="-6"/>
          <w:szCs w:val="20"/>
          <w:lang w:val="en-GB"/>
        </w:rPr>
        <w:t xml:space="preserve"> (</w:t>
      </w:r>
      <w:proofErr w:type="spellStart"/>
      <w:r w:rsidR="005C0484" w:rsidRPr="0019021F">
        <w:rPr>
          <w:rFonts w:cs="Arial"/>
          <w:spacing w:val="-6"/>
          <w:szCs w:val="20"/>
          <w:lang w:val="en-GB"/>
        </w:rPr>
        <w:t>Ikenberry</w:t>
      </w:r>
      <w:proofErr w:type="spellEnd"/>
      <w:r w:rsidR="005C0484" w:rsidRPr="0019021F">
        <w:rPr>
          <w:rFonts w:cs="Arial"/>
          <w:spacing w:val="-6"/>
          <w:szCs w:val="20"/>
          <w:lang w:val="en-GB"/>
        </w:rPr>
        <w:t xml:space="preserve"> &amp;</w:t>
      </w:r>
      <w:r w:rsidR="0047739A" w:rsidRPr="0019021F">
        <w:rPr>
          <w:rFonts w:cs="Arial"/>
          <w:spacing w:val="-6"/>
          <w:szCs w:val="20"/>
          <w:lang w:val="en-GB"/>
        </w:rPr>
        <w:t xml:space="preserve"> </w:t>
      </w:r>
      <w:proofErr w:type="spellStart"/>
      <w:r w:rsidR="0047739A" w:rsidRPr="0019021F">
        <w:rPr>
          <w:rFonts w:cs="Arial"/>
          <w:spacing w:val="-6"/>
          <w:szCs w:val="20"/>
          <w:lang w:val="en-GB"/>
        </w:rPr>
        <w:t>Ramnath</w:t>
      </w:r>
      <w:proofErr w:type="spellEnd"/>
      <w:r w:rsidR="0047739A" w:rsidRPr="0019021F">
        <w:rPr>
          <w:rFonts w:cs="Arial"/>
          <w:spacing w:val="-6"/>
          <w:szCs w:val="20"/>
          <w:lang w:val="en-GB"/>
        </w:rPr>
        <w:t>, 2002), and changes recommended by analysts</w:t>
      </w:r>
      <w:r w:rsidR="0047739A" w:rsidRPr="00143B45">
        <w:rPr>
          <w:rFonts w:cs="Arial"/>
          <w:szCs w:val="20"/>
          <w:lang w:val="en-GB"/>
        </w:rPr>
        <w:t xml:space="preserve"> (Womack, 1996) or tender offers (</w:t>
      </w:r>
      <w:proofErr w:type="spellStart"/>
      <w:r w:rsidR="0047739A" w:rsidRPr="00143B45">
        <w:rPr>
          <w:rFonts w:cs="Arial"/>
          <w:szCs w:val="20"/>
          <w:lang w:val="en-GB"/>
        </w:rPr>
        <w:t>Ikenberry</w:t>
      </w:r>
      <w:proofErr w:type="spellEnd"/>
      <w:r w:rsidR="00535E01" w:rsidRPr="00143B45">
        <w:rPr>
          <w:rFonts w:cs="Arial"/>
          <w:szCs w:val="20"/>
          <w:lang w:val="en-GB"/>
        </w:rPr>
        <w:t xml:space="preserve"> et al.</w:t>
      </w:r>
      <w:r w:rsidR="005C0484">
        <w:rPr>
          <w:rFonts w:cs="Arial"/>
          <w:szCs w:val="20"/>
          <w:lang w:val="en-GB"/>
        </w:rPr>
        <w:t>, 1995). Robinson &amp;</w:t>
      </w:r>
      <w:r w:rsidR="0047739A" w:rsidRPr="00143B45">
        <w:rPr>
          <w:rFonts w:cs="Arial"/>
          <w:szCs w:val="20"/>
          <w:lang w:val="en-GB"/>
        </w:rPr>
        <w:t xml:space="preserve"> Levy (1996) arg</w:t>
      </w:r>
      <w:r w:rsidR="0098259C" w:rsidRPr="00143B45">
        <w:rPr>
          <w:rFonts w:cs="Arial"/>
          <w:szCs w:val="20"/>
          <w:lang w:val="en-GB"/>
        </w:rPr>
        <w:t xml:space="preserve">ue that </w:t>
      </w:r>
      <w:r w:rsidR="0098259C" w:rsidRPr="0019021F">
        <w:rPr>
          <w:rFonts w:cs="Arial"/>
          <w:spacing w:val="-4"/>
          <w:szCs w:val="20"/>
          <w:lang w:val="en-GB"/>
        </w:rPr>
        <w:t xml:space="preserve">newspapers </w:t>
      </w:r>
      <w:r w:rsidR="004108F4" w:rsidRPr="0019021F">
        <w:rPr>
          <w:rFonts w:cs="Arial"/>
          <w:spacing w:val="-4"/>
          <w:szCs w:val="20"/>
          <w:lang w:val="en-GB"/>
        </w:rPr>
        <w:t>constitute the majority of media coverage and have a significant</w:t>
      </w:r>
      <w:r w:rsidR="004108F4" w:rsidRPr="00143B45">
        <w:rPr>
          <w:rFonts w:cs="Arial"/>
          <w:szCs w:val="20"/>
          <w:lang w:val="en-GB"/>
        </w:rPr>
        <w:t xml:space="preserve"> </w:t>
      </w:r>
      <w:r w:rsidR="004108F4" w:rsidRPr="0019021F">
        <w:rPr>
          <w:rFonts w:cs="Arial"/>
          <w:spacing w:val="-4"/>
          <w:szCs w:val="20"/>
          <w:lang w:val="en-GB"/>
        </w:rPr>
        <w:t>impact on investors. Bhattacharya et al. (2000) state that unrestricted insider</w:t>
      </w:r>
      <w:r w:rsidR="004108F4" w:rsidRPr="00143B45">
        <w:rPr>
          <w:rFonts w:cs="Arial"/>
          <w:szCs w:val="20"/>
          <w:lang w:val="en-GB"/>
        </w:rPr>
        <w:t xml:space="preserve"> trading determines </w:t>
      </w:r>
      <w:r w:rsidR="004108F4" w:rsidRPr="0019021F">
        <w:rPr>
          <w:rFonts w:cs="Arial"/>
          <w:spacing w:val="-4"/>
          <w:szCs w:val="20"/>
          <w:lang w:val="en-GB"/>
        </w:rPr>
        <w:t xml:space="preserve">prices to incorporate information before </w:t>
      </w:r>
      <w:r w:rsidR="005C0484" w:rsidRPr="0019021F">
        <w:rPr>
          <w:rFonts w:cs="Arial"/>
          <w:spacing w:val="-4"/>
          <w:szCs w:val="20"/>
          <w:lang w:val="en-GB"/>
        </w:rPr>
        <w:t xml:space="preserve">they become public. </w:t>
      </w:r>
      <w:proofErr w:type="spellStart"/>
      <w:r w:rsidR="005C0484" w:rsidRPr="0019021F">
        <w:rPr>
          <w:rFonts w:cs="Arial"/>
          <w:spacing w:val="-4"/>
          <w:szCs w:val="20"/>
          <w:lang w:val="en-GB"/>
        </w:rPr>
        <w:t>Brunetti</w:t>
      </w:r>
      <w:proofErr w:type="spellEnd"/>
      <w:r w:rsidR="005C0484" w:rsidRPr="0019021F">
        <w:rPr>
          <w:rFonts w:cs="Arial"/>
          <w:spacing w:val="-4"/>
          <w:szCs w:val="20"/>
          <w:lang w:val="en-GB"/>
        </w:rPr>
        <w:t xml:space="preserve"> &amp;</w:t>
      </w:r>
      <w:r w:rsidR="004108F4" w:rsidRPr="0019021F">
        <w:rPr>
          <w:rFonts w:cs="Arial"/>
          <w:spacing w:val="-4"/>
          <w:szCs w:val="20"/>
          <w:lang w:val="en-GB"/>
        </w:rPr>
        <w:t xml:space="preserve"> </w:t>
      </w:r>
      <w:proofErr w:type="spellStart"/>
      <w:r w:rsidR="004108F4" w:rsidRPr="0019021F">
        <w:rPr>
          <w:rFonts w:cs="Arial"/>
          <w:spacing w:val="-4"/>
          <w:szCs w:val="20"/>
          <w:lang w:val="en-GB"/>
        </w:rPr>
        <w:t>Weder</w:t>
      </w:r>
      <w:proofErr w:type="spellEnd"/>
      <w:r w:rsidR="004108F4" w:rsidRPr="00143B45">
        <w:rPr>
          <w:rFonts w:cs="Arial"/>
          <w:szCs w:val="20"/>
          <w:lang w:val="en-GB"/>
        </w:rPr>
        <w:t xml:space="preserve"> (2003) show that a free press is actually an external mechanism to control corruption and fraud able to produce more externally generated transparency compared to a press affected by government intervention. Chen (2005) sho</w:t>
      </w:r>
      <w:r w:rsidR="003C0F5C" w:rsidRPr="00143B45">
        <w:rPr>
          <w:rFonts w:cs="Arial"/>
          <w:szCs w:val="20"/>
          <w:lang w:val="en-GB"/>
        </w:rPr>
        <w:t xml:space="preserve">ws that the degree of </w:t>
      </w:r>
      <w:r w:rsidR="004108F4" w:rsidRPr="00143B45">
        <w:rPr>
          <w:rFonts w:cs="Arial"/>
          <w:szCs w:val="20"/>
          <w:lang w:val="en-GB"/>
        </w:rPr>
        <w:t>press</w:t>
      </w:r>
      <w:r w:rsidR="003C0F5C" w:rsidRPr="00143B45">
        <w:rPr>
          <w:rFonts w:cs="Arial"/>
          <w:szCs w:val="20"/>
          <w:lang w:val="en-GB"/>
        </w:rPr>
        <w:t xml:space="preserve"> freedom</w:t>
      </w:r>
      <w:r w:rsidR="004108F4" w:rsidRPr="00143B45">
        <w:rPr>
          <w:rFonts w:cs="Arial"/>
          <w:szCs w:val="20"/>
          <w:lang w:val="en-GB"/>
        </w:rPr>
        <w:t xml:space="preserve"> </w:t>
      </w:r>
      <w:r w:rsidR="003C0F5C" w:rsidRPr="00143B45">
        <w:rPr>
          <w:rFonts w:cs="Arial"/>
          <w:szCs w:val="20"/>
          <w:lang w:val="en-GB"/>
        </w:rPr>
        <w:t xml:space="preserve">can be </w:t>
      </w:r>
      <w:r w:rsidR="004108F4" w:rsidRPr="00143B45">
        <w:rPr>
          <w:rFonts w:cs="Arial"/>
          <w:szCs w:val="20"/>
          <w:lang w:val="en-GB"/>
        </w:rPr>
        <w:t>a proxy for the level of asymmet</w:t>
      </w:r>
      <w:r w:rsidR="00916866" w:rsidRPr="00143B45">
        <w:rPr>
          <w:rFonts w:cs="Arial"/>
          <w:szCs w:val="20"/>
          <w:lang w:val="en-GB"/>
        </w:rPr>
        <w:t xml:space="preserve">ry of information in an economy. </w:t>
      </w:r>
      <w:r w:rsidR="005C0484">
        <w:rPr>
          <w:rFonts w:cs="Arial"/>
          <w:szCs w:val="20"/>
          <w:lang w:val="en-GB"/>
        </w:rPr>
        <w:t>Gong &amp;</w:t>
      </w:r>
      <w:r w:rsidR="003C0F5C" w:rsidRPr="00143B45">
        <w:rPr>
          <w:rFonts w:cs="Arial"/>
          <w:szCs w:val="20"/>
          <w:lang w:val="en-GB"/>
        </w:rPr>
        <w:t xml:space="preserve"> Gul (2011) investigate</w:t>
      </w:r>
      <w:r w:rsidR="004108F4" w:rsidRPr="00143B45">
        <w:rPr>
          <w:rFonts w:cs="Arial"/>
          <w:szCs w:val="20"/>
          <w:lang w:val="en-GB"/>
        </w:rPr>
        <w:t xml:space="preserve"> the m</w:t>
      </w:r>
      <w:r w:rsidR="003C0F5C" w:rsidRPr="00143B45">
        <w:rPr>
          <w:rFonts w:cs="Arial"/>
          <w:szCs w:val="20"/>
          <w:lang w:val="en-GB"/>
        </w:rPr>
        <w:t>edia coverage of China's stock market and find</w:t>
      </w:r>
      <w:r w:rsidR="004108F4" w:rsidRPr="00143B45">
        <w:rPr>
          <w:rFonts w:cs="Arial"/>
          <w:szCs w:val="20"/>
          <w:lang w:val="en-GB"/>
        </w:rPr>
        <w:t xml:space="preserve"> that financial assets with high coverage in the media tend to have a positive impact on the </w:t>
      </w:r>
      <w:r w:rsidR="003C0F5C" w:rsidRPr="00143B45">
        <w:rPr>
          <w:rFonts w:cs="Arial"/>
          <w:szCs w:val="20"/>
          <w:lang w:val="en-GB"/>
        </w:rPr>
        <w:t>stock turnover</w:t>
      </w:r>
      <w:r w:rsidR="00FF199B" w:rsidRPr="00143B45">
        <w:rPr>
          <w:rFonts w:cs="Arial"/>
          <w:szCs w:val="20"/>
          <w:lang w:val="en-GB"/>
        </w:rPr>
        <w:t>.</w:t>
      </w:r>
      <w:r w:rsidR="003C0F5C" w:rsidRPr="00143B45">
        <w:rPr>
          <w:rFonts w:cs="Arial"/>
          <w:szCs w:val="20"/>
          <w:lang w:val="en-GB"/>
        </w:rPr>
        <w:t xml:space="preserve"> </w:t>
      </w:r>
      <w:r w:rsidR="004108F4" w:rsidRPr="00143B45">
        <w:rPr>
          <w:rFonts w:cs="Arial"/>
          <w:szCs w:val="20"/>
          <w:lang w:val="en-GB"/>
        </w:rPr>
        <w:t xml:space="preserve">Griffin, </w:t>
      </w:r>
      <w:proofErr w:type="spellStart"/>
      <w:r w:rsidR="004108F4" w:rsidRPr="00143B45">
        <w:rPr>
          <w:rFonts w:cs="Arial"/>
          <w:szCs w:val="20"/>
          <w:lang w:val="en-GB"/>
        </w:rPr>
        <w:t>Hirs</w:t>
      </w:r>
      <w:r w:rsidR="005C0484">
        <w:rPr>
          <w:rFonts w:cs="Arial"/>
          <w:szCs w:val="20"/>
          <w:lang w:val="en-GB"/>
        </w:rPr>
        <w:t>chey</w:t>
      </w:r>
      <w:proofErr w:type="spellEnd"/>
      <w:r w:rsidR="005C0484">
        <w:rPr>
          <w:rFonts w:cs="Arial"/>
          <w:szCs w:val="20"/>
          <w:lang w:val="en-GB"/>
        </w:rPr>
        <w:t>, &amp;</w:t>
      </w:r>
      <w:r w:rsidR="00D20653" w:rsidRPr="00143B45">
        <w:rPr>
          <w:rFonts w:cs="Arial"/>
          <w:szCs w:val="20"/>
          <w:lang w:val="en-GB"/>
        </w:rPr>
        <w:t xml:space="preserve"> Kelly (2008) find</w:t>
      </w:r>
      <w:r w:rsidR="003C0F5C" w:rsidRPr="00143B45">
        <w:rPr>
          <w:rFonts w:cs="Arial"/>
          <w:szCs w:val="20"/>
          <w:lang w:val="en-GB"/>
        </w:rPr>
        <w:t xml:space="preserve"> on a sample of 33 stock </w:t>
      </w:r>
      <w:r w:rsidR="004108F4" w:rsidRPr="00143B45">
        <w:rPr>
          <w:rFonts w:cs="Arial"/>
          <w:szCs w:val="20"/>
          <w:lang w:val="en-GB"/>
        </w:rPr>
        <w:t>markets that a</w:t>
      </w:r>
      <w:r w:rsidR="003C0F5C" w:rsidRPr="00143B45">
        <w:rPr>
          <w:rFonts w:cs="Arial"/>
          <w:szCs w:val="20"/>
          <w:lang w:val="en-GB"/>
        </w:rPr>
        <w:t xml:space="preserve"> freer and </w:t>
      </w:r>
      <w:r w:rsidR="004108F4" w:rsidRPr="00143B45">
        <w:rPr>
          <w:rFonts w:cs="Arial"/>
          <w:szCs w:val="20"/>
          <w:lang w:val="en-GB"/>
        </w:rPr>
        <w:t xml:space="preserve">stronger press is associated with a more rapid </w:t>
      </w:r>
      <w:r w:rsidR="003C0F5C" w:rsidRPr="00143B45">
        <w:rPr>
          <w:rFonts w:cs="Arial"/>
          <w:szCs w:val="20"/>
          <w:lang w:val="en-GB"/>
        </w:rPr>
        <w:t xml:space="preserve">information </w:t>
      </w:r>
      <w:r w:rsidR="004108F4" w:rsidRPr="00143B45">
        <w:rPr>
          <w:rFonts w:cs="Arial"/>
          <w:szCs w:val="20"/>
          <w:lang w:val="en-GB"/>
        </w:rPr>
        <w:t>dissemination a</w:t>
      </w:r>
      <w:r w:rsidR="003C0F5C" w:rsidRPr="00143B45">
        <w:rPr>
          <w:rFonts w:cs="Arial"/>
          <w:szCs w:val="20"/>
          <w:lang w:val="en-GB"/>
        </w:rPr>
        <w:t xml:space="preserve">nd incorporation </w:t>
      </w:r>
      <w:r w:rsidR="004108F4" w:rsidRPr="00143B45">
        <w:rPr>
          <w:rFonts w:cs="Arial"/>
          <w:szCs w:val="20"/>
          <w:lang w:val="en-GB"/>
        </w:rPr>
        <w:t xml:space="preserve">into prices. </w:t>
      </w:r>
    </w:p>
    <w:p w:rsidR="003C0F5C" w:rsidRPr="00143B45" w:rsidRDefault="003C0F5C" w:rsidP="00DF4C10">
      <w:pPr>
        <w:autoSpaceDE w:val="0"/>
        <w:autoSpaceDN w:val="0"/>
        <w:adjustRightInd w:val="0"/>
        <w:ind w:firstLine="720"/>
        <w:jc w:val="both"/>
        <w:rPr>
          <w:rFonts w:cs="Arial"/>
          <w:szCs w:val="20"/>
          <w:lang w:val="en-GB"/>
        </w:rPr>
      </w:pPr>
      <w:r w:rsidRPr="00143B45">
        <w:rPr>
          <w:rFonts w:cs="Arial"/>
          <w:szCs w:val="20"/>
          <w:lang w:val="en-GB"/>
        </w:rPr>
        <w:t>In a more recent study, Kim et al. (2014</w:t>
      </w:r>
      <w:r w:rsidR="00DF4C10" w:rsidRPr="00143B45">
        <w:rPr>
          <w:rFonts w:cs="Arial"/>
          <w:szCs w:val="20"/>
          <w:lang w:val="en-GB"/>
        </w:rPr>
        <w:t>) investigate</w:t>
      </w:r>
      <w:r w:rsidRPr="00143B45">
        <w:rPr>
          <w:rFonts w:cs="Arial"/>
          <w:szCs w:val="20"/>
          <w:lang w:val="en-GB"/>
        </w:rPr>
        <w:t xml:space="preserve"> the impact of press freedom as a mea</w:t>
      </w:r>
      <w:r w:rsidR="00DF4C10" w:rsidRPr="00143B45">
        <w:rPr>
          <w:rFonts w:cs="Arial"/>
          <w:szCs w:val="20"/>
          <w:lang w:val="en-GB"/>
        </w:rPr>
        <w:t>sure of externally-</w:t>
      </w:r>
      <w:r w:rsidRPr="00143B45">
        <w:rPr>
          <w:rFonts w:cs="Arial"/>
          <w:szCs w:val="20"/>
          <w:lang w:val="en-GB"/>
        </w:rPr>
        <w:t xml:space="preserve">generated </w:t>
      </w:r>
      <w:r w:rsidR="00DF4C10" w:rsidRPr="00143B45">
        <w:rPr>
          <w:rFonts w:cs="Arial"/>
          <w:szCs w:val="20"/>
          <w:lang w:val="en-GB"/>
        </w:rPr>
        <w:t xml:space="preserve">transparency </w:t>
      </w:r>
      <w:r w:rsidRPr="00143B45">
        <w:rPr>
          <w:rFonts w:cs="Arial"/>
          <w:szCs w:val="20"/>
          <w:lang w:val="en-GB"/>
        </w:rPr>
        <w:t xml:space="preserve">on the ability </w:t>
      </w:r>
      <w:r w:rsidR="00DF4C10" w:rsidRPr="00143B45">
        <w:rPr>
          <w:rFonts w:cs="Arial"/>
          <w:szCs w:val="20"/>
          <w:lang w:val="en-GB"/>
        </w:rPr>
        <w:t xml:space="preserve">of stock </w:t>
      </w:r>
      <w:r w:rsidR="00DF4C10" w:rsidRPr="0019021F">
        <w:rPr>
          <w:rFonts w:cs="Arial"/>
          <w:spacing w:val="-4"/>
          <w:szCs w:val="20"/>
          <w:lang w:val="en-GB"/>
        </w:rPr>
        <w:t xml:space="preserve">prices </w:t>
      </w:r>
      <w:r w:rsidRPr="0019021F">
        <w:rPr>
          <w:rFonts w:cs="Arial"/>
          <w:spacing w:val="-4"/>
          <w:szCs w:val="20"/>
          <w:lang w:val="en-GB"/>
        </w:rPr>
        <w:t>to incorporate firm-specific information. The authors distinguish betwee</w:t>
      </w:r>
      <w:r w:rsidR="009B161C" w:rsidRPr="0019021F">
        <w:rPr>
          <w:rFonts w:cs="Arial"/>
          <w:spacing w:val="-4"/>
          <w:szCs w:val="20"/>
          <w:lang w:val="en-GB"/>
        </w:rPr>
        <w:t>n</w:t>
      </w:r>
      <w:r w:rsidR="009B161C" w:rsidRPr="00143B45">
        <w:rPr>
          <w:rFonts w:cs="Arial"/>
          <w:szCs w:val="20"/>
          <w:lang w:val="en-GB"/>
        </w:rPr>
        <w:t xml:space="preserve"> self-generated transparency produced by</w:t>
      </w:r>
      <w:r w:rsidRPr="00143B45">
        <w:rPr>
          <w:rFonts w:cs="Arial"/>
          <w:szCs w:val="20"/>
          <w:lang w:val="en-GB"/>
        </w:rPr>
        <w:t xml:space="preserve"> financial reporting and external</w:t>
      </w:r>
      <w:r w:rsidR="005C7BCA" w:rsidRPr="00143B45">
        <w:rPr>
          <w:rFonts w:cs="Arial"/>
          <w:szCs w:val="20"/>
          <w:lang w:val="en-GB"/>
        </w:rPr>
        <w:t xml:space="preserve">ly- </w:t>
      </w:r>
      <w:r w:rsidRPr="00143B45">
        <w:rPr>
          <w:rFonts w:cs="Arial"/>
          <w:szCs w:val="20"/>
          <w:lang w:val="en-GB"/>
        </w:rPr>
        <w:t xml:space="preserve">generated </w:t>
      </w:r>
      <w:r w:rsidR="005C7BCA" w:rsidRPr="00143B45">
        <w:rPr>
          <w:rFonts w:cs="Arial"/>
          <w:szCs w:val="20"/>
          <w:lang w:val="en-GB"/>
        </w:rPr>
        <w:t xml:space="preserve">transparency </w:t>
      </w:r>
      <w:r w:rsidRPr="00143B45">
        <w:rPr>
          <w:rFonts w:cs="Arial"/>
          <w:szCs w:val="20"/>
          <w:lang w:val="en-GB"/>
        </w:rPr>
        <w:t>t</w:t>
      </w:r>
      <w:r w:rsidR="005C7BCA" w:rsidRPr="00143B45">
        <w:rPr>
          <w:rFonts w:cs="Arial"/>
          <w:szCs w:val="20"/>
          <w:lang w:val="en-GB"/>
        </w:rPr>
        <w:t>hrough press reporting</w:t>
      </w:r>
      <w:r w:rsidRPr="00143B45">
        <w:rPr>
          <w:rFonts w:cs="Arial"/>
          <w:szCs w:val="20"/>
          <w:lang w:val="en-GB"/>
        </w:rPr>
        <w:t>, and show that th</w:t>
      </w:r>
      <w:r w:rsidR="00DF4C10" w:rsidRPr="00143B45">
        <w:rPr>
          <w:rFonts w:cs="Arial"/>
          <w:szCs w:val="20"/>
          <w:lang w:val="en-GB"/>
        </w:rPr>
        <w:t>e two do</w:t>
      </w:r>
      <w:r w:rsidRPr="00143B45">
        <w:rPr>
          <w:rFonts w:cs="Arial"/>
          <w:szCs w:val="20"/>
          <w:lang w:val="en-GB"/>
        </w:rPr>
        <w:t xml:space="preserve"> </w:t>
      </w:r>
      <w:r w:rsidR="005C7BCA" w:rsidRPr="00143B45">
        <w:rPr>
          <w:rFonts w:cs="Arial"/>
          <w:szCs w:val="20"/>
          <w:lang w:val="en-GB"/>
        </w:rPr>
        <w:t xml:space="preserve">not completely overlap in affecting </w:t>
      </w:r>
      <w:r w:rsidRPr="00143B45">
        <w:rPr>
          <w:rFonts w:cs="Arial"/>
          <w:szCs w:val="20"/>
          <w:lang w:val="en-GB"/>
        </w:rPr>
        <w:t xml:space="preserve">the informational efficiency because </w:t>
      </w:r>
      <w:r w:rsidR="00465008" w:rsidRPr="00143B45">
        <w:rPr>
          <w:rFonts w:cs="Arial"/>
          <w:szCs w:val="20"/>
          <w:lang w:val="en-GB"/>
        </w:rPr>
        <w:t xml:space="preserve">the firms </w:t>
      </w:r>
      <w:r w:rsidR="005A05C3" w:rsidRPr="00143B45">
        <w:rPr>
          <w:rFonts w:cs="Arial"/>
          <w:szCs w:val="20"/>
          <w:lang w:val="en-GB"/>
        </w:rPr>
        <w:t xml:space="preserve">are </w:t>
      </w:r>
      <w:r w:rsidR="00465008" w:rsidRPr="00143B45">
        <w:rPr>
          <w:rFonts w:cs="Arial"/>
          <w:szCs w:val="20"/>
          <w:lang w:val="en-GB"/>
        </w:rPr>
        <w:t xml:space="preserve">likely to cover up </w:t>
      </w:r>
      <w:r w:rsidRPr="00143B45">
        <w:rPr>
          <w:rFonts w:cs="Arial"/>
          <w:szCs w:val="20"/>
          <w:lang w:val="en-GB"/>
        </w:rPr>
        <w:t>fraud, corruption or other dubious a</w:t>
      </w:r>
      <w:r w:rsidR="00465008" w:rsidRPr="00143B45">
        <w:rPr>
          <w:rFonts w:cs="Arial"/>
          <w:szCs w:val="20"/>
          <w:lang w:val="en-GB"/>
        </w:rPr>
        <w:t xml:space="preserve">ctivities generating a </w:t>
      </w:r>
      <w:r w:rsidR="00DF4C10" w:rsidRPr="00143B45">
        <w:rPr>
          <w:rFonts w:cs="Arial"/>
          <w:szCs w:val="20"/>
          <w:lang w:val="en-GB"/>
        </w:rPr>
        <w:t xml:space="preserve">transparency "gap" </w:t>
      </w:r>
      <w:r w:rsidRPr="00143B45">
        <w:rPr>
          <w:rFonts w:cs="Arial"/>
          <w:szCs w:val="20"/>
          <w:lang w:val="en-GB"/>
        </w:rPr>
        <w:t>th</w:t>
      </w:r>
      <w:r w:rsidR="007A52D0" w:rsidRPr="00143B45">
        <w:rPr>
          <w:rFonts w:cs="Arial"/>
          <w:szCs w:val="20"/>
          <w:lang w:val="en-GB"/>
        </w:rPr>
        <w:t xml:space="preserve">at can be filled </w:t>
      </w:r>
      <w:r w:rsidRPr="00143B45">
        <w:rPr>
          <w:rFonts w:cs="Arial"/>
          <w:szCs w:val="20"/>
          <w:lang w:val="en-GB"/>
        </w:rPr>
        <w:t xml:space="preserve">only by </w:t>
      </w:r>
      <w:r w:rsidR="005C7BCA" w:rsidRPr="00143B45">
        <w:rPr>
          <w:rFonts w:cs="Arial"/>
          <w:szCs w:val="20"/>
          <w:lang w:val="en-GB"/>
        </w:rPr>
        <w:t>external monitoring mechanisms</w:t>
      </w:r>
      <w:r w:rsidRPr="00143B45">
        <w:rPr>
          <w:rFonts w:cs="Arial"/>
          <w:szCs w:val="20"/>
          <w:lang w:val="en-GB"/>
        </w:rPr>
        <w:t>. In other words, external monit</w:t>
      </w:r>
      <w:r w:rsidR="00E908E5" w:rsidRPr="00143B45">
        <w:rPr>
          <w:rFonts w:cs="Arial"/>
          <w:szCs w:val="20"/>
          <w:lang w:val="en-GB"/>
        </w:rPr>
        <w:t xml:space="preserve">oring mechanisms may enhance both the </w:t>
      </w:r>
      <w:r w:rsidRPr="00143B45">
        <w:rPr>
          <w:rFonts w:cs="Arial"/>
          <w:szCs w:val="20"/>
          <w:lang w:val="en-GB"/>
        </w:rPr>
        <w:t xml:space="preserve">information </w:t>
      </w:r>
      <w:r w:rsidR="00E908E5" w:rsidRPr="00143B45">
        <w:rPr>
          <w:rFonts w:cs="Arial"/>
          <w:szCs w:val="20"/>
          <w:lang w:val="en-GB"/>
        </w:rPr>
        <w:t xml:space="preserve">effect and the </w:t>
      </w:r>
      <w:r w:rsidRPr="00143B45">
        <w:rPr>
          <w:rFonts w:cs="Arial"/>
          <w:szCs w:val="20"/>
          <w:lang w:val="en-GB"/>
        </w:rPr>
        <w:t>investor protection</w:t>
      </w:r>
      <w:r w:rsidR="00E908E5" w:rsidRPr="00143B45">
        <w:rPr>
          <w:rFonts w:cs="Arial"/>
          <w:szCs w:val="20"/>
          <w:lang w:val="en-GB"/>
        </w:rPr>
        <w:t xml:space="preserve"> effect of transparency</w:t>
      </w:r>
      <w:r w:rsidRPr="00143B45">
        <w:rPr>
          <w:rFonts w:cs="Arial"/>
          <w:szCs w:val="20"/>
          <w:lang w:val="en-GB"/>
        </w:rPr>
        <w:t xml:space="preserve">. If a free press can act </w:t>
      </w:r>
      <w:r w:rsidR="005A05C3" w:rsidRPr="00143B45">
        <w:rPr>
          <w:rFonts w:cs="Arial"/>
          <w:szCs w:val="20"/>
          <w:lang w:val="en-GB"/>
        </w:rPr>
        <w:t xml:space="preserve">as such </w:t>
      </w:r>
      <w:r w:rsidR="00E908E5" w:rsidRPr="00143B45">
        <w:rPr>
          <w:rFonts w:cs="Arial"/>
          <w:szCs w:val="20"/>
          <w:lang w:val="en-GB"/>
        </w:rPr>
        <w:t xml:space="preserve">an external mechanism </w:t>
      </w:r>
      <w:r w:rsidRPr="00143B45">
        <w:rPr>
          <w:rFonts w:cs="Arial"/>
          <w:szCs w:val="20"/>
          <w:lang w:val="en-GB"/>
        </w:rPr>
        <w:t>to create tra</w:t>
      </w:r>
      <w:r w:rsidR="00E908E5" w:rsidRPr="00143B45">
        <w:rPr>
          <w:rFonts w:cs="Arial"/>
          <w:szCs w:val="20"/>
          <w:lang w:val="en-GB"/>
        </w:rPr>
        <w:t>nsparency for businesses</w:t>
      </w:r>
      <w:r w:rsidRPr="00143B45">
        <w:rPr>
          <w:rFonts w:cs="Arial"/>
          <w:szCs w:val="20"/>
          <w:lang w:val="en-GB"/>
        </w:rPr>
        <w:t xml:space="preserve">, the ability </w:t>
      </w:r>
      <w:r w:rsidR="00E908E5" w:rsidRPr="00143B45">
        <w:rPr>
          <w:rFonts w:cs="Arial"/>
          <w:szCs w:val="20"/>
          <w:lang w:val="en-GB"/>
        </w:rPr>
        <w:t xml:space="preserve">of price </w:t>
      </w:r>
      <w:r w:rsidRPr="00143B45">
        <w:rPr>
          <w:rFonts w:cs="Arial"/>
          <w:szCs w:val="20"/>
          <w:lang w:val="en-GB"/>
        </w:rPr>
        <w:t xml:space="preserve">to incorporate </w:t>
      </w:r>
      <w:r w:rsidR="00E908E5" w:rsidRPr="0019021F">
        <w:rPr>
          <w:rFonts w:cs="Arial"/>
          <w:spacing w:val="-4"/>
          <w:szCs w:val="20"/>
          <w:lang w:val="en-GB"/>
        </w:rPr>
        <w:t>firm-specific information will increase. On a sample of 45,220 firms from</w:t>
      </w:r>
      <w:r w:rsidRPr="0019021F">
        <w:rPr>
          <w:rFonts w:cs="Arial"/>
          <w:spacing w:val="-4"/>
          <w:szCs w:val="20"/>
          <w:lang w:val="en-GB"/>
        </w:rPr>
        <w:t xml:space="preserve"> 50</w:t>
      </w:r>
      <w:r w:rsidRPr="00143B45">
        <w:rPr>
          <w:rFonts w:cs="Arial"/>
          <w:szCs w:val="20"/>
          <w:lang w:val="en-GB"/>
        </w:rPr>
        <w:t xml:space="preserve"> countries </w:t>
      </w:r>
      <w:r w:rsidR="00D20653" w:rsidRPr="00143B45">
        <w:rPr>
          <w:rFonts w:cs="Arial"/>
          <w:szCs w:val="20"/>
          <w:lang w:val="en-GB"/>
        </w:rPr>
        <w:t xml:space="preserve">the authors find </w:t>
      </w:r>
      <w:r w:rsidR="00E908E5" w:rsidRPr="00143B45">
        <w:rPr>
          <w:rFonts w:cs="Arial"/>
          <w:szCs w:val="20"/>
          <w:lang w:val="en-GB"/>
        </w:rPr>
        <w:t xml:space="preserve">for the period 2004 – 2009 </w:t>
      </w:r>
      <w:r w:rsidR="005A05C3" w:rsidRPr="00143B45">
        <w:rPr>
          <w:rFonts w:cs="Arial"/>
          <w:szCs w:val="20"/>
          <w:lang w:val="en-GB"/>
        </w:rPr>
        <w:t xml:space="preserve">a significant relation between more </w:t>
      </w:r>
      <w:r w:rsidR="005A05C3" w:rsidRPr="0019021F">
        <w:rPr>
          <w:rFonts w:cs="Arial"/>
          <w:spacing w:val="-4"/>
          <w:szCs w:val="20"/>
          <w:lang w:val="en-GB"/>
        </w:rPr>
        <w:t xml:space="preserve">press freedom and lower stock </w:t>
      </w:r>
      <w:r w:rsidR="00E908E5" w:rsidRPr="0019021F">
        <w:rPr>
          <w:rFonts w:cs="Arial"/>
          <w:spacing w:val="-4"/>
          <w:szCs w:val="20"/>
          <w:lang w:val="en-GB"/>
        </w:rPr>
        <w:t xml:space="preserve">price </w:t>
      </w:r>
      <w:r w:rsidR="005A05C3" w:rsidRPr="0019021F">
        <w:rPr>
          <w:rFonts w:cs="Arial"/>
          <w:spacing w:val="-4"/>
          <w:szCs w:val="20"/>
          <w:lang w:val="en-GB"/>
        </w:rPr>
        <w:t>synchronicity and a significant relation</w:t>
      </w:r>
      <w:r w:rsidRPr="00143B45">
        <w:rPr>
          <w:rFonts w:cs="Arial"/>
          <w:szCs w:val="20"/>
          <w:lang w:val="en-GB"/>
        </w:rPr>
        <w:t xml:space="preserve"> between </w:t>
      </w:r>
      <w:r w:rsidR="005A05C3" w:rsidRPr="00143B45">
        <w:rPr>
          <w:rFonts w:cs="Arial"/>
          <w:szCs w:val="20"/>
          <w:lang w:val="en-GB"/>
        </w:rPr>
        <w:t xml:space="preserve">more </w:t>
      </w:r>
      <w:r w:rsidRPr="00143B45">
        <w:rPr>
          <w:rFonts w:cs="Arial"/>
          <w:szCs w:val="20"/>
          <w:lang w:val="en-GB"/>
        </w:rPr>
        <w:t xml:space="preserve">press freedom and the ability </w:t>
      </w:r>
      <w:r w:rsidR="005A0AD8" w:rsidRPr="00143B45">
        <w:rPr>
          <w:rFonts w:cs="Arial"/>
          <w:szCs w:val="20"/>
          <w:lang w:val="en-GB"/>
        </w:rPr>
        <w:t xml:space="preserve">of stock prices </w:t>
      </w:r>
      <w:r w:rsidRPr="00143B45">
        <w:rPr>
          <w:rFonts w:cs="Arial"/>
          <w:szCs w:val="20"/>
          <w:lang w:val="en-GB"/>
        </w:rPr>
        <w:t>t</w:t>
      </w:r>
      <w:r w:rsidR="005A0AD8" w:rsidRPr="00143B45">
        <w:rPr>
          <w:rFonts w:cs="Arial"/>
          <w:szCs w:val="20"/>
          <w:lang w:val="en-GB"/>
        </w:rPr>
        <w:t>o predict future earnings</w:t>
      </w:r>
      <w:r w:rsidRPr="00143B45">
        <w:rPr>
          <w:rFonts w:cs="Arial"/>
          <w:szCs w:val="20"/>
          <w:lang w:val="en-GB"/>
        </w:rPr>
        <w:t xml:space="preserve">. In addition, the results indicate an exacerbation of the adverse effect of the lack of </w:t>
      </w:r>
      <w:r w:rsidRPr="0019021F">
        <w:rPr>
          <w:rFonts w:cs="Arial"/>
          <w:spacing w:val="-4"/>
          <w:szCs w:val="20"/>
          <w:lang w:val="en-GB"/>
        </w:rPr>
        <w:t xml:space="preserve">press freedom </w:t>
      </w:r>
      <w:r w:rsidR="007A52D0" w:rsidRPr="0019021F">
        <w:rPr>
          <w:rFonts w:cs="Arial"/>
          <w:spacing w:val="-4"/>
          <w:szCs w:val="20"/>
          <w:lang w:val="en-GB"/>
        </w:rPr>
        <w:t xml:space="preserve">on efficiency </w:t>
      </w:r>
      <w:r w:rsidRPr="0019021F">
        <w:rPr>
          <w:rFonts w:cs="Arial"/>
          <w:spacing w:val="-4"/>
          <w:szCs w:val="20"/>
          <w:lang w:val="en-GB"/>
        </w:rPr>
        <w:t xml:space="preserve">in countries where </w:t>
      </w:r>
      <w:r w:rsidR="007A52D0" w:rsidRPr="0019021F">
        <w:rPr>
          <w:rFonts w:cs="Arial"/>
          <w:spacing w:val="-4"/>
          <w:szCs w:val="20"/>
          <w:lang w:val="en-GB"/>
        </w:rPr>
        <w:t xml:space="preserve">the press is </w:t>
      </w:r>
      <w:r w:rsidRPr="0019021F">
        <w:rPr>
          <w:rFonts w:cs="Arial"/>
          <w:spacing w:val="-4"/>
          <w:szCs w:val="20"/>
          <w:lang w:val="en-GB"/>
        </w:rPr>
        <w:t>state</w:t>
      </w:r>
      <w:r w:rsidR="007A52D0" w:rsidRPr="0019021F">
        <w:rPr>
          <w:rFonts w:cs="Arial"/>
          <w:spacing w:val="-4"/>
          <w:szCs w:val="20"/>
          <w:lang w:val="en-GB"/>
        </w:rPr>
        <w:t>-owned</w:t>
      </w:r>
      <w:r w:rsidRPr="0019021F">
        <w:rPr>
          <w:rFonts w:cs="Arial"/>
          <w:spacing w:val="-4"/>
          <w:szCs w:val="20"/>
          <w:lang w:val="en-GB"/>
        </w:rPr>
        <w:t xml:space="preserve"> to a</w:t>
      </w:r>
      <w:r w:rsidRPr="00143B45">
        <w:rPr>
          <w:rFonts w:cs="Arial"/>
          <w:szCs w:val="20"/>
          <w:lang w:val="en-GB"/>
        </w:rPr>
        <w:t xml:space="preserve"> greater</w:t>
      </w:r>
      <w:r w:rsidR="007A52D0" w:rsidRPr="00143B45">
        <w:rPr>
          <w:rFonts w:cs="Arial"/>
          <w:szCs w:val="20"/>
          <w:lang w:val="en-GB"/>
        </w:rPr>
        <w:t xml:space="preserve"> </w:t>
      </w:r>
      <w:r w:rsidR="007A52D0" w:rsidRPr="0019021F">
        <w:rPr>
          <w:rFonts w:cs="Arial"/>
          <w:spacing w:val="-4"/>
          <w:szCs w:val="20"/>
          <w:lang w:val="en-GB"/>
        </w:rPr>
        <w:t>extent. A contradictory result is</w:t>
      </w:r>
      <w:r w:rsidR="008C691E" w:rsidRPr="0019021F">
        <w:rPr>
          <w:rFonts w:cs="Arial"/>
          <w:spacing w:val="-4"/>
          <w:szCs w:val="20"/>
          <w:lang w:val="en-GB"/>
        </w:rPr>
        <w:t xml:space="preserve"> obtained </w:t>
      </w:r>
      <w:r w:rsidR="007A52D0" w:rsidRPr="0019021F">
        <w:rPr>
          <w:rFonts w:cs="Arial"/>
          <w:spacing w:val="-4"/>
          <w:szCs w:val="20"/>
          <w:lang w:val="en-GB"/>
        </w:rPr>
        <w:t xml:space="preserve">by </w:t>
      </w:r>
      <w:proofErr w:type="spellStart"/>
      <w:r w:rsidRPr="0019021F">
        <w:rPr>
          <w:rFonts w:cs="Arial"/>
          <w:spacing w:val="-4"/>
          <w:szCs w:val="20"/>
          <w:lang w:val="en-GB"/>
        </w:rPr>
        <w:t>Peress</w:t>
      </w:r>
      <w:proofErr w:type="spellEnd"/>
      <w:r w:rsidR="00B37F1D" w:rsidRPr="0019021F">
        <w:rPr>
          <w:rFonts w:cs="Arial"/>
          <w:spacing w:val="-4"/>
          <w:szCs w:val="20"/>
          <w:lang w:val="en-GB"/>
        </w:rPr>
        <w:t xml:space="preserve"> (2014</w:t>
      </w:r>
      <w:r w:rsidR="008C691E" w:rsidRPr="0019021F">
        <w:rPr>
          <w:rFonts w:cs="Arial"/>
          <w:spacing w:val="-4"/>
          <w:szCs w:val="20"/>
          <w:lang w:val="en-GB"/>
        </w:rPr>
        <w:t>)</w:t>
      </w:r>
      <w:r w:rsidRPr="0019021F">
        <w:rPr>
          <w:rFonts w:cs="Arial"/>
          <w:spacing w:val="-4"/>
          <w:szCs w:val="20"/>
          <w:lang w:val="en-GB"/>
        </w:rPr>
        <w:t xml:space="preserve"> </w:t>
      </w:r>
      <w:r w:rsidR="00D20653" w:rsidRPr="0019021F">
        <w:rPr>
          <w:rFonts w:cs="Arial"/>
          <w:spacing w:val="-4"/>
          <w:szCs w:val="20"/>
          <w:lang w:val="en-GB"/>
        </w:rPr>
        <w:t>who finds</w:t>
      </w:r>
      <w:r w:rsidR="007A52D0" w:rsidRPr="0019021F">
        <w:rPr>
          <w:rFonts w:cs="Arial"/>
          <w:spacing w:val="-4"/>
          <w:szCs w:val="20"/>
          <w:lang w:val="en-GB"/>
        </w:rPr>
        <w:t xml:space="preserve"> that the</w:t>
      </w:r>
      <w:r w:rsidR="007A52D0" w:rsidRPr="00143B45">
        <w:rPr>
          <w:rFonts w:cs="Arial"/>
          <w:szCs w:val="20"/>
          <w:lang w:val="en-GB"/>
        </w:rPr>
        <w:t xml:space="preserve"> </w:t>
      </w:r>
      <w:r w:rsidR="00893CEE" w:rsidRPr="00143B45">
        <w:rPr>
          <w:rFonts w:cs="Arial"/>
          <w:szCs w:val="20"/>
          <w:lang w:val="en-GB"/>
        </w:rPr>
        <w:t xml:space="preserve">absolute values of </w:t>
      </w:r>
      <w:r w:rsidRPr="00143B45">
        <w:rPr>
          <w:rFonts w:cs="Arial"/>
          <w:szCs w:val="20"/>
          <w:lang w:val="en-GB"/>
        </w:rPr>
        <w:t>s</w:t>
      </w:r>
      <w:r w:rsidR="005A05C3" w:rsidRPr="00143B45">
        <w:rPr>
          <w:rFonts w:cs="Arial"/>
          <w:szCs w:val="20"/>
          <w:lang w:val="en-GB"/>
        </w:rPr>
        <w:t>tock returns are</w:t>
      </w:r>
      <w:r w:rsidR="00893CEE" w:rsidRPr="00143B45">
        <w:rPr>
          <w:rFonts w:cs="Arial"/>
          <w:szCs w:val="20"/>
          <w:lang w:val="en-GB"/>
        </w:rPr>
        <w:t xml:space="preserve"> not diminished on </w:t>
      </w:r>
      <w:r w:rsidRPr="00143B45">
        <w:rPr>
          <w:rFonts w:cs="Arial"/>
          <w:szCs w:val="20"/>
          <w:lang w:val="en-GB"/>
        </w:rPr>
        <w:t>strike</w:t>
      </w:r>
      <w:r w:rsidR="00893CEE" w:rsidRPr="00143B45">
        <w:rPr>
          <w:rFonts w:cs="Arial"/>
          <w:szCs w:val="20"/>
          <w:lang w:val="en-GB"/>
        </w:rPr>
        <w:t xml:space="preserve"> days even though turnover </w:t>
      </w:r>
      <w:r w:rsidRPr="00143B45">
        <w:rPr>
          <w:rFonts w:cs="Arial"/>
          <w:szCs w:val="20"/>
          <w:lang w:val="en-GB"/>
        </w:rPr>
        <w:t xml:space="preserve">is </w:t>
      </w:r>
      <w:r w:rsidRPr="0019021F">
        <w:rPr>
          <w:rFonts w:cs="Arial"/>
          <w:spacing w:val="-4"/>
          <w:szCs w:val="20"/>
          <w:lang w:val="en-GB"/>
        </w:rPr>
        <w:t>reduc</w:t>
      </w:r>
      <w:r w:rsidR="00893CEE" w:rsidRPr="0019021F">
        <w:rPr>
          <w:rFonts w:cs="Arial"/>
          <w:spacing w:val="-4"/>
          <w:szCs w:val="20"/>
          <w:lang w:val="en-GB"/>
        </w:rPr>
        <w:t>ing, suggesting that the media are</w:t>
      </w:r>
      <w:r w:rsidRPr="0019021F">
        <w:rPr>
          <w:rFonts w:cs="Arial"/>
          <w:spacing w:val="-4"/>
          <w:szCs w:val="20"/>
          <w:lang w:val="en-GB"/>
        </w:rPr>
        <w:t xml:space="preserve"> not essential for the informational</w:t>
      </w:r>
      <w:r w:rsidRPr="00143B45">
        <w:rPr>
          <w:rFonts w:cs="Arial"/>
          <w:szCs w:val="20"/>
          <w:lang w:val="en-GB"/>
        </w:rPr>
        <w:t xml:space="preserve"> efficiency of </w:t>
      </w:r>
      <w:r w:rsidR="007A52D0" w:rsidRPr="00143B45">
        <w:rPr>
          <w:rFonts w:cs="Arial"/>
          <w:szCs w:val="20"/>
          <w:lang w:val="en-GB"/>
        </w:rPr>
        <w:t xml:space="preserve">stock </w:t>
      </w:r>
      <w:r w:rsidRPr="00143B45">
        <w:rPr>
          <w:rFonts w:cs="Arial"/>
          <w:szCs w:val="20"/>
          <w:lang w:val="en-GB"/>
        </w:rPr>
        <w:t>markets, even if</w:t>
      </w:r>
      <w:r w:rsidR="007A52D0" w:rsidRPr="00143B45">
        <w:rPr>
          <w:rFonts w:cs="Arial"/>
          <w:szCs w:val="20"/>
          <w:lang w:val="en-GB"/>
        </w:rPr>
        <w:t xml:space="preserve"> it</w:t>
      </w:r>
      <w:r w:rsidRPr="00143B45">
        <w:rPr>
          <w:rFonts w:cs="Arial"/>
          <w:szCs w:val="20"/>
          <w:lang w:val="en-GB"/>
        </w:rPr>
        <w:t xml:space="preserve"> play</w:t>
      </w:r>
      <w:r w:rsidR="007A52D0" w:rsidRPr="00143B45">
        <w:rPr>
          <w:rFonts w:cs="Arial"/>
          <w:szCs w:val="20"/>
          <w:lang w:val="en-GB"/>
        </w:rPr>
        <w:t>s</w:t>
      </w:r>
      <w:r w:rsidRPr="00143B45">
        <w:rPr>
          <w:rFonts w:cs="Arial"/>
          <w:szCs w:val="20"/>
          <w:lang w:val="en-GB"/>
        </w:rPr>
        <w:t xml:space="preserve"> an important role in spreading information among </w:t>
      </w:r>
      <w:r w:rsidRPr="0019021F">
        <w:rPr>
          <w:rFonts w:cs="Arial"/>
          <w:spacing w:val="-4"/>
          <w:szCs w:val="20"/>
          <w:lang w:val="en-GB"/>
        </w:rPr>
        <w:t>investors. The rate of inco</w:t>
      </w:r>
      <w:r w:rsidR="007A52D0" w:rsidRPr="0019021F">
        <w:rPr>
          <w:rFonts w:cs="Arial"/>
          <w:spacing w:val="-4"/>
          <w:szCs w:val="20"/>
          <w:lang w:val="en-GB"/>
        </w:rPr>
        <w:t xml:space="preserve">rporation of news </w:t>
      </w:r>
      <w:r w:rsidR="00893CEE" w:rsidRPr="0019021F">
        <w:rPr>
          <w:rFonts w:cs="Arial"/>
          <w:spacing w:val="-4"/>
          <w:szCs w:val="20"/>
          <w:lang w:val="en-GB"/>
        </w:rPr>
        <w:t xml:space="preserve">into </w:t>
      </w:r>
      <w:r w:rsidRPr="0019021F">
        <w:rPr>
          <w:rFonts w:cs="Arial"/>
          <w:spacing w:val="-4"/>
          <w:szCs w:val="20"/>
          <w:lang w:val="en-GB"/>
        </w:rPr>
        <w:t>pr</w:t>
      </w:r>
      <w:r w:rsidR="00893CEE" w:rsidRPr="0019021F">
        <w:rPr>
          <w:rFonts w:cs="Arial"/>
          <w:spacing w:val="-4"/>
          <w:szCs w:val="20"/>
          <w:lang w:val="en-GB"/>
        </w:rPr>
        <w:t>ices</w:t>
      </w:r>
      <w:r w:rsidRPr="0019021F">
        <w:rPr>
          <w:rFonts w:cs="Arial"/>
          <w:spacing w:val="-4"/>
          <w:szCs w:val="20"/>
          <w:lang w:val="en-GB"/>
        </w:rPr>
        <w:t xml:space="preserve"> reflects </w:t>
      </w:r>
      <w:r w:rsidR="00893CEE" w:rsidRPr="0019021F">
        <w:rPr>
          <w:rFonts w:cs="Arial"/>
          <w:spacing w:val="-4"/>
          <w:szCs w:val="20"/>
          <w:lang w:val="en-GB"/>
        </w:rPr>
        <w:t xml:space="preserve">the </w:t>
      </w:r>
      <w:r w:rsidRPr="0019021F">
        <w:rPr>
          <w:rFonts w:cs="Arial"/>
          <w:spacing w:val="-4"/>
          <w:szCs w:val="20"/>
          <w:lang w:val="en-GB"/>
        </w:rPr>
        <w:t>forces</w:t>
      </w:r>
      <w:r w:rsidR="00893CEE" w:rsidRPr="0019021F">
        <w:rPr>
          <w:rFonts w:cs="Arial"/>
          <w:spacing w:val="-4"/>
          <w:szCs w:val="20"/>
          <w:lang w:val="en-GB"/>
        </w:rPr>
        <w:t xml:space="preserve"> of</w:t>
      </w:r>
      <w:r w:rsidR="00893CEE" w:rsidRPr="00143B45">
        <w:rPr>
          <w:rFonts w:cs="Arial"/>
          <w:szCs w:val="20"/>
          <w:lang w:val="en-GB"/>
        </w:rPr>
        <w:t xml:space="preserve"> arbitrage</w:t>
      </w:r>
      <w:r w:rsidRPr="00143B45">
        <w:rPr>
          <w:rFonts w:cs="Arial"/>
          <w:szCs w:val="20"/>
          <w:lang w:val="en-GB"/>
        </w:rPr>
        <w:t xml:space="preserve">: the information is incorporated into </w:t>
      </w:r>
      <w:r w:rsidR="00893CEE" w:rsidRPr="00143B45">
        <w:rPr>
          <w:rFonts w:cs="Arial"/>
          <w:szCs w:val="20"/>
          <w:lang w:val="en-GB"/>
        </w:rPr>
        <w:t xml:space="preserve">stock </w:t>
      </w:r>
      <w:r w:rsidRPr="00143B45">
        <w:rPr>
          <w:rFonts w:cs="Arial"/>
          <w:szCs w:val="20"/>
          <w:lang w:val="en-GB"/>
        </w:rPr>
        <w:t>prices even though many inv</w:t>
      </w:r>
      <w:r w:rsidR="00893CEE" w:rsidRPr="00143B45">
        <w:rPr>
          <w:rFonts w:cs="Arial"/>
          <w:szCs w:val="20"/>
          <w:lang w:val="en-GB"/>
        </w:rPr>
        <w:t>estors do not</w:t>
      </w:r>
      <w:r w:rsidR="004679FA" w:rsidRPr="00143B45">
        <w:rPr>
          <w:rFonts w:cs="Arial"/>
          <w:szCs w:val="20"/>
          <w:lang w:val="en-GB"/>
        </w:rPr>
        <w:t xml:space="preserve"> </w:t>
      </w:r>
      <w:r w:rsidR="004679FA" w:rsidRPr="0019021F">
        <w:rPr>
          <w:rFonts w:cs="Arial"/>
          <w:spacing w:val="-4"/>
          <w:szCs w:val="20"/>
          <w:lang w:val="en-GB"/>
        </w:rPr>
        <w:t xml:space="preserve">trade those stocks, due to the </w:t>
      </w:r>
      <w:r w:rsidRPr="0019021F">
        <w:rPr>
          <w:rFonts w:cs="Arial"/>
          <w:spacing w:val="-4"/>
          <w:szCs w:val="20"/>
          <w:lang w:val="en-GB"/>
        </w:rPr>
        <w:t xml:space="preserve">investors </w:t>
      </w:r>
      <w:r w:rsidR="00893CEE" w:rsidRPr="0019021F">
        <w:rPr>
          <w:rFonts w:cs="Arial"/>
          <w:spacing w:val="-4"/>
          <w:szCs w:val="20"/>
          <w:lang w:val="en-GB"/>
        </w:rPr>
        <w:t xml:space="preserve">who remain informed </w:t>
      </w:r>
      <w:r w:rsidRPr="0019021F">
        <w:rPr>
          <w:rFonts w:cs="Arial"/>
          <w:spacing w:val="-4"/>
          <w:szCs w:val="20"/>
          <w:lang w:val="en-GB"/>
        </w:rPr>
        <w:t>despite</w:t>
      </w:r>
      <w:r w:rsidRPr="00143B45">
        <w:rPr>
          <w:rFonts w:cs="Arial"/>
          <w:szCs w:val="20"/>
          <w:lang w:val="en-GB"/>
        </w:rPr>
        <w:t xml:space="preserve"> discontinuation of information flow and are active in the market. The press matters to investors but is not essential for the info</w:t>
      </w:r>
      <w:r w:rsidR="00893CEE" w:rsidRPr="00143B45">
        <w:rPr>
          <w:rFonts w:cs="Arial"/>
          <w:szCs w:val="20"/>
          <w:lang w:val="en-GB"/>
        </w:rPr>
        <w:t xml:space="preserve">rmational efficiency of stock </w:t>
      </w:r>
      <w:r w:rsidRPr="00143B45">
        <w:rPr>
          <w:rFonts w:cs="Arial"/>
          <w:szCs w:val="20"/>
          <w:lang w:val="en-GB"/>
        </w:rPr>
        <w:t>markets.</w:t>
      </w:r>
    </w:p>
    <w:p w:rsidR="00D26E51" w:rsidRPr="00143B45" w:rsidRDefault="00D26E51" w:rsidP="00DF4C10">
      <w:pPr>
        <w:autoSpaceDE w:val="0"/>
        <w:autoSpaceDN w:val="0"/>
        <w:adjustRightInd w:val="0"/>
        <w:ind w:firstLine="720"/>
        <w:jc w:val="both"/>
        <w:rPr>
          <w:rFonts w:cs="Arial"/>
          <w:szCs w:val="20"/>
          <w:lang w:val="en-GB"/>
        </w:rPr>
      </w:pPr>
      <w:r w:rsidRPr="00143B45">
        <w:rPr>
          <w:rFonts w:eastAsia="Calibri" w:cs="Arial"/>
          <w:szCs w:val="20"/>
          <w:lang w:val="en-GB"/>
        </w:rPr>
        <w:lastRenderedPageBreak/>
        <w:t xml:space="preserve">The objective of this paper is to empirically investigate the relation between weak-form efficiency and press freedom using 41 equity indices from 1999 to 2012. This paper contributes to the literature in several ways. First, this study uses </w:t>
      </w:r>
      <w:r w:rsidR="00C811EE" w:rsidRPr="00143B45">
        <w:rPr>
          <w:rFonts w:eastAsia="Calibri" w:cs="Arial"/>
          <w:szCs w:val="20"/>
          <w:lang w:val="en-GB"/>
        </w:rPr>
        <w:t xml:space="preserve">the </w:t>
      </w:r>
      <w:r w:rsidR="005A05C3" w:rsidRPr="00143B45">
        <w:rPr>
          <w:rFonts w:eastAsia="Calibri" w:cs="Arial"/>
          <w:szCs w:val="20"/>
          <w:lang w:val="en-GB"/>
        </w:rPr>
        <w:t>E</w:t>
      </w:r>
      <w:r w:rsidRPr="00143B45">
        <w:rPr>
          <w:rFonts w:eastAsia="Calibri" w:cs="Arial"/>
          <w:szCs w:val="20"/>
          <w:lang w:val="en-GB"/>
        </w:rPr>
        <w:t>fficiency</w:t>
      </w:r>
      <w:r w:rsidR="005A05C3" w:rsidRPr="00143B45">
        <w:rPr>
          <w:rFonts w:eastAsia="Calibri" w:cs="Arial"/>
          <w:szCs w:val="20"/>
          <w:lang w:val="en-GB"/>
        </w:rPr>
        <w:t xml:space="preserve"> I</w:t>
      </w:r>
      <w:r w:rsidR="006263DF">
        <w:rPr>
          <w:rFonts w:eastAsia="Calibri" w:cs="Arial"/>
          <w:szCs w:val="20"/>
          <w:lang w:val="en-GB"/>
        </w:rPr>
        <w:t>ndex of</w:t>
      </w:r>
      <w:r w:rsidRPr="00143B45">
        <w:rPr>
          <w:rFonts w:eastAsia="Calibri" w:cs="Arial"/>
          <w:szCs w:val="20"/>
          <w:lang w:val="en-GB"/>
        </w:rPr>
        <w:t xml:space="preserve"> </w:t>
      </w:r>
      <w:proofErr w:type="spellStart"/>
      <w:r w:rsidR="005C0484">
        <w:rPr>
          <w:rFonts w:eastAsia="Calibri" w:cs="Arial"/>
          <w:szCs w:val="20"/>
          <w:lang w:val="en-GB"/>
        </w:rPr>
        <w:t>Kristoufek</w:t>
      </w:r>
      <w:proofErr w:type="spellEnd"/>
      <w:r w:rsidR="005C0484">
        <w:rPr>
          <w:rFonts w:eastAsia="Calibri" w:cs="Arial"/>
          <w:szCs w:val="20"/>
          <w:lang w:val="en-GB"/>
        </w:rPr>
        <w:t xml:space="preserve"> &amp;</w:t>
      </w:r>
      <w:r w:rsidR="00C811EE" w:rsidRPr="00143B45">
        <w:rPr>
          <w:rFonts w:eastAsia="Calibri" w:cs="Arial"/>
          <w:szCs w:val="20"/>
          <w:lang w:val="en-GB"/>
        </w:rPr>
        <w:t xml:space="preserve"> </w:t>
      </w:r>
      <w:proofErr w:type="spellStart"/>
      <w:r w:rsidR="00C811EE" w:rsidRPr="00143B45">
        <w:rPr>
          <w:rFonts w:eastAsia="Calibri" w:cs="Arial"/>
          <w:szCs w:val="20"/>
          <w:lang w:val="en-GB"/>
        </w:rPr>
        <w:t>Vosvrda</w:t>
      </w:r>
      <w:proofErr w:type="spellEnd"/>
      <w:r w:rsidR="00C811EE" w:rsidRPr="00143B45">
        <w:rPr>
          <w:rFonts w:eastAsia="Calibri" w:cs="Arial"/>
          <w:szCs w:val="20"/>
          <w:lang w:val="en-GB"/>
        </w:rPr>
        <w:t xml:space="preserve"> (2013) which </w:t>
      </w:r>
      <w:r w:rsidRPr="00143B45">
        <w:rPr>
          <w:rFonts w:eastAsia="Calibri" w:cs="Arial"/>
          <w:szCs w:val="20"/>
          <w:lang w:val="en-GB"/>
        </w:rPr>
        <w:t>takes into consideration the predictability of returns</w:t>
      </w:r>
      <w:r w:rsidR="00C811EE" w:rsidRPr="00143B45">
        <w:rPr>
          <w:rFonts w:eastAsia="Calibri" w:cs="Arial"/>
          <w:szCs w:val="20"/>
          <w:lang w:val="en-GB"/>
        </w:rPr>
        <w:t xml:space="preserve"> to control for various types of correlations</w:t>
      </w:r>
      <w:r w:rsidRPr="00143B45">
        <w:rPr>
          <w:rFonts w:eastAsia="Calibri" w:cs="Arial"/>
          <w:szCs w:val="20"/>
          <w:lang w:val="en-GB"/>
        </w:rPr>
        <w:t xml:space="preserve"> (short memory – </w:t>
      </w:r>
      <w:r w:rsidRPr="0019021F">
        <w:rPr>
          <w:rFonts w:eastAsia="Calibri" w:cs="Arial"/>
          <w:spacing w:val="-4"/>
          <w:szCs w:val="20"/>
          <w:lang w:val="en-GB"/>
        </w:rPr>
        <w:t>linear and nonlinear dependencies – and long memory).</w:t>
      </w:r>
      <w:r w:rsidRPr="0019021F">
        <w:rPr>
          <w:rFonts w:eastAsia="Calibri" w:cs="Arial"/>
          <w:i/>
          <w:spacing w:val="-4"/>
          <w:szCs w:val="20"/>
          <w:lang w:val="en-GB"/>
        </w:rPr>
        <w:t xml:space="preserve"> </w:t>
      </w:r>
      <w:r w:rsidRPr="0019021F">
        <w:rPr>
          <w:rFonts w:eastAsia="Calibri" w:cs="Arial"/>
          <w:spacing w:val="-4"/>
          <w:szCs w:val="20"/>
          <w:lang w:val="en-GB"/>
        </w:rPr>
        <w:t>The linear dependencies</w:t>
      </w:r>
      <w:r w:rsidRPr="00143B45">
        <w:rPr>
          <w:rFonts w:eastAsia="Calibri" w:cs="Arial"/>
          <w:szCs w:val="20"/>
          <w:lang w:val="en-GB"/>
        </w:rPr>
        <w:t xml:space="preserve"> are </w:t>
      </w:r>
      <w:r w:rsidRPr="0019021F">
        <w:rPr>
          <w:rFonts w:eastAsia="Calibri" w:cs="Arial"/>
          <w:spacing w:val="-4"/>
          <w:szCs w:val="20"/>
          <w:lang w:val="en-GB"/>
        </w:rPr>
        <w:t xml:space="preserve">detected by the Automatic Variance Ratio (AVR) test of </w:t>
      </w:r>
      <w:r w:rsidR="00C811EE" w:rsidRPr="0019021F">
        <w:rPr>
          <w:rFonts w:eastAsia="Calibri" w:cs="Arial"/>
          <w:spacing w:val="-4"/>
          <w:szCs w:val="20"/>
          <w:lang w:val="en-GB"/>
        </w:rPr>
        <w:t>Kim (2009)</w:t>
      </w:r>
      <w:r w:rsidRPr="0019021F">
        <w:rPr>
          <w:rFonts w:eastAsia="Calibri" w:cs="Arial"/>
          <w:spacing w:val="-4"/>
          <w:szCs w:val="20"/>
          <w:lang w:val="en-GB"/>
        </w:rPr>
        <w:t>,</w:t>
      </w:r>
      <w:r w:rsidR="00C811EE" w:rsidRPr="0019021F">
        <w:rPr>
          <w:rFonts w:eastAsia="Calibri" w:cs="Arial"/>
          <w:spacing w:val="-4"/>
          <w:szCs w:val="20"/>
          <w:lang w:val="en-GB"/>
        </w:rPr>
        <w:t xml:space="preserve"> </w:t>
      </w:r>
      <w:r w:rsidRPr="0019021F">
        <w:rPr>
          <w:rFonts w:eastAsia="Calibri" w:cs="Arial"/>
          <w:spacing w:val="-4"/>
          <w:szCs w:val="20"/>
          <w:lang w:val="en-GB"/>
        </w:rPr>
        <w:t>the</w:t>
      </w:r>
      <w:r w:rsidRPr="00143B45">
        <w:rPr>
          <w:rFonts w:eastAsia="Calibri" w:cs="Arial"/>
          <w:szCs w:val="20"/>
          <w:lang w:val="en-GB"/>
        </w:rPr>
        <w:t xml:space="preserve"> Genera</w:t>
      </w:r>
      <w:r w:rsidR="00C811EE" w:rsidRPr="00143B45">
        <w:rPr>
          <w:rFonts w:eastAsia="Calibri" w:cs="Arial"/>
          <w:szCs w:val="20"/>
          <w:lang w:val="en-GB"/>
        </w:rPr>
        <w:t>lized Spec</w:t>
      </w:r>
      <w:r w:rsidR="005C0484">
        <w:rPr>
          <w:rFonts w:eastAsia="Calibri" w:cs="Arial"/>
          <w:szCs w:val="20"/>
          <w:lang w:val="en-GB"/>
        </w:rPr>
        <w:t xml:space="preserve">tral (GS) test of </w:t>
      </w:r>
      <w:proofErr w:type="spellStart"/>
      <w:r w:rsidR="005C0484">
        <w:rPr>
          <w:rFonts w:eastAsia="Calibri" w:cs="Arial"/>
          <w:szCs w:val="20"/>
          <w:lang w:val="en-GB"/>
        </w:rPr>
        <w:t>Escanciano</w:t>
      </w:r>
      <w:proofErr w:type="spellEnd"/>
      <w:r w:rsidR="005C0484">
        <w:rPr>
          <w:rFonts w:eastAsia="Calibri" w:cs="Arial"/>
          <w:szCs w:val="20"/>
          <w:lang w:val="en-GB"/>
        </w:rPr>
        <w:t xml:space="preserve"> &amp;</w:t>
      </w:r>
      <w:r w:rsidR="00C811EE" w:rsidRPr="00143B45">
        <w:rPr>
          <w:rFonts w:eastAsia="Calibri" w:cs="Arial"/>
          <w:szCs w:val="20"/>
          <w:lang w:val="en-GB"/>
        </w:rPr>
        <w:t xml:space="preserve"> Velasco (2006)</w:t>
      </w:r>
      <w:r w:rsidRPr="00143B45">
        <w:rPr>
          <w:rFonts w:eastAsia="Calibri" w:cs="Arial"/>
          <w:szCs w:val="20"/>
          <w:lang w:val="en-GB"/>
        </w:rPr>
        <w:t xml:space="preserve"> is employed </w:t>
      </w:r>
      <w:r w:rsidR="00C811EE" w:rsidRPr="00143B45">
        <w:rPr>
          <w:rFonts w:eastAsia="Calibri" w:cs="Arial"/>
          <w:szCs w:val="20"/>
          <w:lang w:val="en-GB"/>
        </w:rPr>
        <w:t xml:space="preserve">for the nonlinear </w:t>
      </w:r>
      <w:r w:rsidR="00C811EE" w:rsidRPr="0019021F">
        <w:rPr>
          <w:rFonts w:eastAsia="Calibri" w:cs="Arial"/>
          <w:spacing w:val="-4"/>
          <w:szCs w:val="20"/>
          <w:lang w:val="en-GB"/>
        </w:rPr>
        <w:t>dependencies, while t</w:t>
      </w:r>
      <w:r w:rsidRPr="0019021F">
        <w:rPr>
          <w:rFonts w:eastAsia="Calibri" w:cs="Arial"/>
          <w:spacing w:val="-4"/>
          <w:szCs w:val="20"/>
          <w:lang w:val="en-GB"/>
        </w:rPr>
        <w:t>he long memory is investigated through the Generalized</w:t>
      </w:r>
      <w:r w:rsidRPr="00143B45">
        <w:rPr>
          <w:rFonts w:eastAsia="Calibri" w:cs="Arial"/>
          <w:szCs w:val="20"/>
          <w:lang w:val="en-GB"/>
        </w:rPr>
        <w:t xml:space="preserve"> Hurst Exponent (GHE) test proposed by</w:t>
      </w:r>
      <w:r w:rsidR="005C0484">
        <w:rPr>
          <w:rFonts w:eastAsia="Calibri" w:cs="Arial"/>
          <w:szCs w:val="20"/>
          <w:lang w:val="en-GB"/>
        </w:rPr>
        <w:t xml:space="preserve"> </w:t>
      </w:r>
      <w:proofErr w:type="spellStart"/>
      <w:r w:rsidR="005C0484">
        <w:rPr>
          <w:rFonts w:eastAsia="Calibri" w:cs="Arial"/>
          <w:szCs w:val="20"/>
          <w:lang w:val="en-GB"/>
        </w:rPr>
        <w:t>Barabasi</w:t>
      </w:r>
      <w:proofErr w:type="spellEnd"/>
      <w:r w:rsidR="005C0484">
        <w:rPr>
          <w:rFonts w:eastAsia="Calibri" w:cs="Arial"/>
          <w:szCs w:val="20"/>
          <w:lang w:val="en-GB"/>
        </w:rPr>
        <w:t xml:space="preserve"> &amp;</w:t>
      </w:r>
      <w:r w:rsidR="00C811EE" w:rsidRPr="00143B45">
        <w:rPr>
          <w:rFonts w:eastAsia="Calibri" w:cs="Arial"/>
          <w:szCs w:val="20"/>
          <w:lang w:val="en-GB"/>
        </w:rPr>
        <w:t xml:space="preserve"> </w:t>
      </w:r>
      <w:proofErr w:type="spellStart"/>
      <w:r w:rsidR="00C811EE" w:rsidRPr="00143B45">
        <w:rPr>
          <w:rFonts w:eastAsia="Calibri" w:cs="Arial"/>
          <w:szCs w:val="20"/>
          <w:lang w:val="en-GB"/>
        </w:rPr>
        <w:t>Vicsek</w:t>
      </w:r>
      <w:proofErr w:type="spellEnd"/>
      <w:r w:rsidR="00C811EE" w:rsidRPr="00143B45">
        <w:rPr>
          <w:rFonts w:eastAsia="Calibri" w:cs="Arial"/>
          <w:szCs w:val="20"/>
          <w:lang w:val="en-GB"/>
        </w:rPr>
        <w:t xml:space="preserve"> (1991)</w:t>
      </w:r>
      <w:r w:rsidRPr="00143B45">
        <w:rPr>
          <w:rFonts w:eastAsia="Calibri" w:cs="Arial"/>
          <w:szCs w:val="20"/>
          <w:lang w:val="en-GB"/>
        </w:rPr>
        <w:t xml:space="preserve">. Second, </w:t>
      </w:r>
      <w:r w:rsidR="00D20653" w:rsidRPr="00143B45">
        <w:rPr>
          <w:rFonts w:eastAsia="Calibri" w:cs="Arial"/>
          <w:szCs w:val="20"/>
          <w:lang w:val="en-GB"/>
        </w:rPr>
        <w:t>we consider</w:t>
      </w:r>
      <w:r w:rsidR="00C811EE" w:rsidRPr="00143B45">
        <w:rPr>
          <w:rFonts w:eastAsia="Calibri" w:cs="Arial"/>
          <w:szCs w:val="20"/>
          <w:lang w:val="en-GB"/>
        </w:rPr>
        <w:t xml:space="preserve"> </w:t>
      </w:r>
      <w:r w:rsidRPr="00143B45">
        <w:rPr>
          <w:rFonts w:eastAsia="Calibri" w:cs="Arial"/>
          <w:szCs w:val="20"/>
          <w:lang w:val="en-GB"/>
        </w:rPr>
        <w:t xml:space="preserve">the time-varying </w:t>
      </w:r>
      <w:r w:rsidR="00C811EE" w:rsidRPr="00143B45">
        <w:rPr>
          <w:rFonts w:eastAsia="Calibri" w:cs="Arial"/>
          <w:szCs w:val="20"/>
          <w:lang w:val="en-GB"/>
        </w:rPr>
        <w:t xml:space="preserve">nature of </w:t>
      </w:r>
      <w:r w:rsidRPr="00143B45">
        <w:rPr>
          <w:rFonts w:eastAsia="Calibri" w:cs="Arial"/>
          <w:szCs w:val="20"/>
          <w:lang w:val="en-GB"/>
        </w:rPr>
        <w:t xml:space="preserve">efficiency </w:t>
      </w:r>
      <w:r w:rsidR="00C811EE" w:rsidRPr="00143B45">
        <w:rPr>
          <w:rFonts w:eastAsia="Calibri" w:cs="Arial"/>
          <w:szCs w:val="20"/>
          <w:lang w:val="en-GB"/>
        </w:rPr>
        <w:t xml:space="preserve">by </w:t>
      </w:r>
      <w:r w:rsidRPr="00143B45">
        <w:rPr>
          <w:rFonts w:eastAsia="Calibri" w:cs="Arial"/>
          <w:szCs w:val="20"/>
          <w:lang w:val="en-GB"/>
        </w:rPr>
        <w:t xml:space="preserve">applying the short-memory </w:t>
      </w:r>
      <w:r w:rsidR="00C811EE" w:rsidRPr="00143B45">
        <w:rPr>
          <w:rFonts w:eastAsia="Calibri" w:cs="Arial"/>
          <w:szCs w:val="20"/>
          <w:lang w:val="en-GB"/>
        </w:rPr>
        <w:t xml:space="preserve">tests </w:t>
      </w:r>
      <w:r w:rsidRPr="00143B45">
        <w:rPr>
          <w:rFonts w:eastAsia="Calibri" w:cs="Arial"/>
          <w:szCs w:val="20"/>
          <w:lang w:val="en-GB"/>
        </w:rPr>
        <w:t>in the rolling window approach. Third, the relation between ef</w:t>
      </w:r>
      <w:r w:rsidR="00C811EE" w:rsidRPr="00143B45">
        <w:rPr>
          <w:rFonts w:eastAsia="Calibri" w:cs="Arial"/>
          <w:szCs w:val="20"/>
          <w:lang w:val="en-GB"/>
        </w:rPr>
        <w:t>ficiency and press freedom</w:t>
      </w:r>
      <w:r w:rsidRPr="00143B45">
        <w:rPr>
          <w:rFonts w:eastAsia="Calibri" w:cs="Arial"/>
          <w:szCs w:val="20"/>
          <w:lang w:val="en-GB"/>
        </w:rPr>
        <w:t xml:space="preserve"> is investigated using different panel regressions in which we </w:t>
      </w:r>
      <w:r w:rsidR="00C811EE" w:rsidRPr="00143B45">
        <w:rPr>
          <w:rFonts w:eastAsia="Calibri" w:cs="Arial"/>
          <w:szCs w:val="20"/>
          <w:lang w:val="en-GB"/>
        </w:rPr>
        <w:t xml:space="preserve">include a </w:t>
      </w:r>
      <w:r w:rsidRPr="00143B45">
        <w:rPr>
          <w:rFonts w:eastAsia="Calibri" w:cs="Arial"/>
          <w:szCs w:val="20"/>
          <w:lang w:val="en-GB"/>
        </w:rPr>
        <w:t xml:space="preserve">set of control variables that captures the </w:t>
      </w:r>
      <w:r w:rsidR="00C811EE" w:rsidRPr="00143B45">
        <w:rPr>
          <w:rFonts w:eastAsia="Calibri" w:cs="Arial"/>
          <w:szCs w:val="20"/>
          <w:lang w:val="en-GB"/>
        </w:rPr>
        <w:t xml:space="preserve">characteristics </w:t>
      </w:r>
      <w:r w:rsidRPr="00143B45">
        <w:rPr>
          <w:rFonts w:eastAsia="Calibri" w:cs="Arial"/>
          <w:szCs w:val="20"/>
          <w:lang w:val="en-GB"/>
        </w:rPr>
        <w:t>of the investigated markets. Fourth, the robustness checks confirm the relation found between the weak-form ef</w:t>
      </w:r>
      <w:r w:rsidR="00C811EE" w:rsidRPr="00143B45">
        <w:rPr>
          <w:rFonts w:eastAsia="Calibri" w:cs="Arial"/>
          <w:szCs w:val="20"/>
          <w:lang w:val="en-GB"/>
        </w:rPr>
        <w:t>ficiency and press freedom</w:t>
      </w:r>
      <w:r w:rsidRPr="00143B45">
        <w:rPr>
          <w:rFonts w:eastAsia="Calibri" w:cs="Arial"/>
          <w:szCs w:val="20"/>
          <w:lang w:val="en-GB"/>
        </w:rPr>
        <w:t>.</w:t>
      </w:r>
    </w:p>
    <w:p w:rsidR="006D1309" w:rsidRDefault="006D1309" w:rsidP="003B474A">
      <w:pPr>
        <w:rPr>
          <w:rFonts w:cs="Arial"/>
          <w:b/>
          <w:szCs w:val="20"/>
          <w:lang w:val="en-GB"/>
        </w:rPr>
      </w:pPr>
    </w:p>
    <w:p w:rsidR="0019021F" w:rsidRPr="00143B45" w:rsidRDefault="0019021F" w:rsidP="003B474A">
      <w:pPr>
        <w:rPr>
          <w:rFonts w:cs="Arial"/>
          <w:b/>
          <w:szCs w:val="20"/>
          <w:lang w:val="en-GB"/>
        </w:rPr>
      </w:pPr>
    </w:p>
    <w:p w:rsidR="00255634" w:rsidRPr="00143B45" w:rsidRDefault="00127F95" w:rsidP="003B474A">
      <w:pPr>
        <w:rPr>
          <w:rFonts w:cs="Arial"/>
          <w:b/>
          <w:szCs w:val="20"/>
          <w:lang w:val="en-GB"/>
        </w:rPr>
      </w:pPr>
      <w:r w:rsidRPr="00143B45">
        <w:rPr>
          <w:rFonts w:cs="Arial"/>
          <w:b/>
          <w:szCs w:val="20"/>
          <w:lang w:val="en-GB"/>
        </w:rPr>
        <w:t>2</w:t>
      </w:r>
      <w:r w:rsidR="00255634" w:rsidRPr="00143B45">
        <w:rPr>
          <w:rFonts w:cs="Arial"/>
          <w:b/>
          <w:szCs w:val="20"/>
          <w:lang w:val="en-GB"/>
        </w:rPr>
        <w:t>. Methodology</w:t>
      </w:r>
    </w:p>
    <w:p w:rsidR="006D1309" w:rsidRPr="00143B45" w:rsidRDefault="006D1309" w:rsidP="003B474A">
      <w:pPr>
        <w:rPr>
          <w:rFonts w:cs="Arial"/>
          <w:i/>
          <w:szCs w:val="20"/>
          <w:lang w:val="en-GB"/>
        </w:rPr>
      </w:pPr>
    </w:p>
    <w:p w:rsidR="00255634" w:rsidRPr="00143B45" w:rsidRDefault="00024301" w:rsidP="0019021F">
      <w:pPr>
        <w:spacing w:after="120"/>
        <w:rPr>
          <w:rFonts w:cs="Arial"/>
          <w:b/>
          <w:i/>
          <w:szCs w:val="20"/>
          <w:lang w:val="en-GB"/>
        </w:rPr>
      </w:pPr>
      <w:r w:rsidRPr="00143B45">
        <w:rPr>
          <w:rFonts w:cs="Arial"/>
          <w:b/>
          <w:i/>
          <w:szCs w:val="20"/>
          <w:lang w:val="en-GB"/>
        </w:rPr>
        <w:t>The tests used</w:t>
      </w:r>
    </w:p>
    <w:p w:rsidR="001709EC" w:rsidRPr="00143B45" w:rsidRDefault="0052419F" w:rsidP="001709EC">
      <w:pPr>
        <w:autoSpaceDE w:val="0"/>
        <w:autoSpaceDN w:val="0"/>
        <w:adjustRightInd w:val="0"/>
        <w:ind w:firstLine="720"/>
        <w:jc w:val="both"/>
        <w:rPr>
          <w:rFonts w:eastAsia="Calibri" w:cs="Arial"/>
          <w:szCs w:val="20"/>
          <w:lang w:val="en-GB" w:eastAsia="sk-SK"/>
        </w:rPr>
      </w:pPr>
      <w:r w:rsidRPr="00143B45">
        <w:rPr>
          <w:rFonts w:eastAsia="Calibri" w:cs="Arial"/>
          <w:szCs w:val="20"/>
          <w:lang w:val="en-GB" w:eastAsia="sk-SK"/>
        </w:rPr>
        <w:t xml:space="preserve">The unpredictability of asset returns on the basis of past price changes implies the absence of linear and nonlinear correlations in the series of returns. Therefore, we employ three tests in this study in order to </w:t>
      </w:r>
      <w:r w:rsidR="00CD72D0" w:rsidRPr="00143B45">
        <w:rPr>
          <w:rFonts w:eastAsia="Calibri" w:cs="Arial"/>
          <w:szCs w:val="20"/>
          <w:lang w:val="en-GB" w:eastAsia="sk-SK"/>
        </w:rPr>
        <w:t>detect the existence of short term – linear and nonlinear – and long term correlations.</w:t>
      </w:r>
    </w:p>
    <w:p w:rsidR="003C4949" w:rsidRPr="00143B45" w:rsidRDefault="001709EC" w:rsidP="00784BCE">
      <w:pPr>
        <w:autoSpaceDE w:val="0"/>
        <w:autoSpaceDN w:val="0"/>
        <w:adjustRightInd w:val="0"/>
        <w:ind w:firstLine="720"/>
        <w:jc w:val="both"/>
        <w:rPr>
          <w:rFonts w:eastAsia="Calibri" w:cs="Arial"/>
          <w:szCs w:val="20"/>
          <w:lang w:val="en-GB" w:eastAsia="sk-SK"/>
        </w:rPr>
      </w:pPr>
      <w:r w:rsidRPr="00143B45">
        <w:rPr>
          <w:rFonts w:eastAsia="Calibri" w:cs="Arial"/>
          <w:szCs w:val="20"/>
          <w:lang w:val="en-GB" w:eastAsia="sk-SK"/>
        </w:rPr>
        <w:t xml:space="preserve">First, we test the short term linear correlations in the series of returns using the </w:t>
      </w:r>
      <w:r w:rsidR="006B0EED" w:rsidRPr="00143B45">
        <w:rPr>
          <w:rFonts w:eastAsia="Calibri" w:cs="Arial"/>
          <w:szCs w:val="20"/>
          <w:lang w:val="en-GB" w:eastAsia="sk-SK"/>
        </w:rPr>
        <w:t xml:space="preserve">Automatic Variance Ratio (AVR) test of </w:t>
      </w:r>
      <w:r w:rsidRPr="00143B45">
        <w:rPr>
          <w:rFonts w:eastAsia="Calibri" w:cs="Arial"/>
          <w:szCs w:val="20"/>
          <w:lang w:val="en-GB" w:eastAsia="sk-SK"/>
        </w:rPr>
        <w:t xml:space="preserve">Kim (2009). The test has the null hypothesis of </w:t>
      </w:r>
      <w:r w:rsidR="006B0EED" w:rsidRPr="00143B45">
        <w:rPr>
          <w:rFonts w:eastAsia="Calibri" w:cs="Arial"/>
          <w:szCs w:val="20"/>
          <w:lang w:val="en-GB" w:eastAsia="sk-SK"/>
        </w:rPr>
        <w:t>Martin</w:t>
      </w:r>
      <w:r w:rsidR="009B1ECC" w:rsidRPr="00143B45">
        <w:rPr>
          <w:rFonts w:eastAsia="Calibri" w:cs="Arial"/>
          <w:szCs w:val="20"/>
          <w:lang w:val="en-GB" w:eastAsia="sk-SK"/>
        </w:rPr>
        <w:t>gale Difference Sequence (MDS)</w:t>
      </w:r>
      <w:r w:rsidR="00BE6B3A" w:rsidRPr="00143B45">
        <w:rPr>
          <w:rFonts w:eastAsia="Calibri" w:cs="Arial"/>
          <w:szCs w:val="20"/>
          <w:lang w:val="en-GB" w:eastAsia="sk-SK"/>
        </w:rPr>
        <w:t xml:space="preserve">, </w:t>
      </w:r>
      <w:proofErr w:type="spellStart"/>
      <w:r w:rsidR="009C3B09" w:rsidRPr="00143B45">
        <w:rPr>
          <w:rFonts w:eastAsia="Calibri" w:cs="Arial"/>
          <w:szCs w:val="20"/>
          <w:lang w:val="en-GB" w:eastAsia="sk-SK"/>
        </w:rPr>
        <w:t>i.e</w:t>
      </w:r>
      <w:proofErr w:type="spellEnd"/>
      <w:r w:rsidR="003C4949" w:rsidRPr="00143B45">
        <w:rPr>
          <w:rFonts w:eastAsia="Calibri" w:cs="Arial"/>
          <w:szCs w:val="20"/>
          <w:lang w:val="en-GB" w:eastAsia="sk-SK"/>
        </w:rPr>
        <w:t>:</w:t>
      </w:r>
    </w:p>
    <w:tbl>
      <w:tblPr>
        <w:tblW w:w="0" w:type="auto"/>
        <w:tblBorders>
          <w:insideH w:val="single" w:sz="4" w:space="0" w:color="auto"/>
        </w:tblBorders>
        <w:tblLook w:val="04A0" w:firstRow="1" w:lastRow="0" w:firstColumn="1" w:lastColumn="0" w:noHBand="0" w:noVBand="1"/>
      </w:tblPr>
      <w:tblGrid>
        <w:gridCol w:w="6812"/>
        <w:gridCol w:w="559"/>
      </w:tblGrid>
      <w:tr w:rsidR="003C4949" w:rsidRPr="00143B45" w:rsidTr="00752130">
        <w:tc>
          <w:tcPr>
            <w:tcW w:w="7038" w:type="dxa"/>
          </w:tcPr>
          <w:p w:rsidR="003C4949" w:rsidRPr="00963826" w:rsidRDefault="00963826" w:rsidP="00784BCE">
            <w:pPr>
              <w:autoSpaceDE w:val="0"/>
              <w:autoSpaceDN w:val="0"/>
              <w:adjustRightInd w:val="0"/>
              <w:spacing w:before="120" w:after="120"/>
              <w:jc w:val="both"/>
              <w:rPr>
                <w:rFonts w:eastAsia="Calibri" w:cs="Arial"/>
                <w:szCs w:val="20"/>
                <w:lang w:val="en-GB" w:eastAsia="sk-SK"/>
              </w:rPr>
            </w:pPr>
            <m:oMathPara>
              <m:oMath>
                <m:sSub>
                  <m:sSubPr>
                    <m:ctrlPr>
                      <w:rPr>
                        <w:rFonts w:ascii="Cambria Math" w:eastAsia="Calibri" w:hAnsi="Cambria Math" w:cs="Arial"/>
                        <w:i/>
                        <w:szCs w:val="20"/>
                        <w:lang w:val="en-GB" w:eastAsia="sk-SK"/>
                      </w:rPr>
                    </m:ctrlPr>
                  </m:sSubPr>
                  <m:e>
                    <m:r>
                      <w:rPr>
                        <w:rFonts w:ascii="Cambria Math" w:eastAsia="Calibri" w:hAnsi="Cambria Math" w:cs="Arial"/>
                        <w:szCs w:val="20"/>
                        <w:lang w:val="en-GB" w:eastAsia="sk-SK"/>
                      </w:rPr>
                      <m:t>H</m:t>
                    </m:r>
                  </m:e>
                  <m:sub>
                    <m:r>
                      <w:rPr>
                        <w:rFonts w:ascii="Cambria Math" w:eastAsia="Calibri" w:hAnsi="Cambria Math" w:cs="Arial"/>
                        <w:szCs w:val="20"/>
                        <w:lang w:val="en-GB" w:eastAsia="sk-SK"/>
                      </w:rPr>
                      <m:t>0</m:t>
                    </m:r>
                  </m:sub>
                </m:sSub>
                <m:r>
                  <w:rPr>
                    <w:rFonts w:ascii="Cambria Math" w:eastAsia="Calibri" w:hAnsi="Cambria Math" w:cs="Arial"/>
                    <w:szCs w:val="20"/>
                    <w:lang w:val="en-GB" w:eastAsia="sk-SK"/>
                  </w:rPr>
                  <m:t>:</m:t>
                </m:r>
                <m:sSub>
                  <m:sSubPr>
                    <m:ctrlPr>
                      <w:rPr>
                        <w:rFonts w:ascii="Cambria Math" w:eastAsia="Calibri" w:hAnsi="Cambria Math" w:cs="Arial"/>
                        <w:i/>
                        <w:szCs w:val="20"/>
                        <w:lang w:val="en-GB" w:eastAsia="sk-SK"/>
                      </w:rPr>
                    </m:ctrlPr>
                  </m:sSubPr>
                  <m:e>
                    <m:r>
                      <w:rPr>
                        <w:rFonts w:ascii="Cambria Math" w:eastAsia="Calibri" w:hAnsi="Cambria Math" w:cs="Arial"/>
                        <w:szCs w:val="20"/>
                        <w:lang w:val="en-GB" w:eastAsia="sk-SK"/>
                      </w:rPr>
                      <m:t xml:space="preserve"> ρ</m:t>
                    </m:r>
                  </m:e>
                  <m:sub>
                    <m:r>
                      <w:rPr>
                        <w:rFonts w:ascii="Cambria Math" w:eastAsia="Calibri" w:hAnsi="Cambria Math" w:cs="Arial"/>
                        <w:szCs w:val="20"/>
                        <w:lang w:val="en-GB" w:eastAsia="sk-SK"/>
                      </w:rPr>
                      <m:t>1</m:t>
                    </m:r>
                  </m:sub>
                </m:sSub>
                <m:r>
                  <w:rPr>
                    <w:rFonts w:ascii="Cambria Math" w:eastAsia="Calibri" w:hAnsi="Cambria Math" w:cs="Arial"/>
                    <w:szCs w:val="20"/>
                    <w:lang w:val="en-GB" w:eastAsia="sk-SK"/>
                  </w:rPr>
                  <m:t>=</m:t>
                </m:r>
                <m:sSub>
                  <m:sSubPr>
                    <m:ctrlPr>
                      <w:rPr>
                        <w:rFonts w:ascii="Cambria Math" w:eastAsia="Calibri" w:hAnsi="Cambria Math" w:cs="Arial"/>
                        <w:i/>
                        <w:szCs w:val="20"/>
                        <w:lang w:val="en-GB" w:eastAsia="sk-SK"/>
                      </w:rPr>
                    </m:ctrlPr>
                  </m:sSubPr>
                  <m:e>
                    <m:r>
                      <w:rPr>
                        <w:rFonts w:ascii="Cambria Math" w:eastAsia="Calibri" w:hAnsi="Cambria Math" w:cs="Arial"/>
                        <w:szCs w:val="20"/>
                        <w:lang w:val="en-GB" w:eastAsia="sk-SK"/>
                      </w:rPr>
                      <m:t>ρ</m:t>
                    </m:r>
                  </m:e>
                  <m:sub>
                    <m:r>
                      <w:rPr>
                        <w:rFonts w:ascii="Cambria Math" w:eastAsia="Calibri" w:hAnsi="Cambria Math" w:cs="Arial"/>
                        <w:szCs w:val="20"/>
                        <w:lang w:val="en-GB" w:eastAsia="sk-SK"/>
                      </w:rPr>
                      <m:t>2</m:t>
                    </m:r>
                  </m:sub>
                </m:sSub>
                <m:r>
                  <w:rPr>
                    <w:rFonts w:ascii="Cambria Math" w:eastAsia="Calibri" w:hAnsi="Cambria Math" w:cs="Arial"/>
                    <w:szCs w:val="20"/>
                    <w:lang w:val="en-GB" w:eastAsia="sk-SK"/>
                  </w:rPr>
                  <m:t>⋯</m:t>
                </m:r>
                <m:sSub>
                  <m:sSubPr>
                    <m:ctrlPr>
                      <w:rPr>
                        <w:rFonts w:ascii="Cambria Math" w:eastAsia="Calibri" w:hAnsi="Cambria Math" w:cs="Arial"/>
                        <w:i/>
                        <w:szCs w:val="20"/>
                        <w:lang w:val="en-GB" w:eastAsia="sk-SK"/>
                      </w:rPr>
                    </m:ctrlPr>
                  </m:sSubPr>
                  <m:e>
                    <m:r>
                      <w:rPr>
                        <w:rFonts w:ascii="Cambria Math" w:eastAsia="Calibri" w:hAnsi="Cambria Math" w:cs="Arial"/>
                        <w:szCs w:val="20"/>
                        <w:lang w:val="en-GB" w:eastAsia="sk-SK"/>
                      </w:rPr>
                      <m:t>ρ</m:t>
                    </m:r>
                  </m:e>
                  <m:sub>
                    <m:r>
                      <w:rPr>
                        <w:rFonts w:ascii="Cambria Math" w:eastAsia="Calibri" w:hAnsi="Cambria Math" w:cs="Arial"/>
                        <w:szCs w:val="20"/>
                        <w:lang w:val="en-GB" w:eastAsia="sk-SK"/>
                      </w:rPr>
                      <m:t>k</m:t>
                    </m:r>
                  </m:sub>
                </m:sSub>
                <m:r>
                  <w:rPr>
                    <w:rFonts w:ascii="Cambria Math" w:eastAsia="Calibri" w:hAnsi="Cambria Math" w:cs="Arial"/>
                    <w:szCs w:val="20"/>
                    <w:lang w:val="en-GB" w:eastAsia="sk-SK"/>
                  </w:rPr>
                  <m:t>=0</m:t>
                </m:r>
              </m:oMath>
            </m:oMathPara>
          </w:p>
        </w:tc>
        <w:tc>
          <w:tcPr>
            <w:tcW w:w="563" w:type="dxa"/>
          </w:tcPr>
          <w:p w:rsidR="003C4949" w:rsidRPr="00752130" w:rsidRDefault="003C4949" w:rsidP="00784BCE">
            <w:pPr>
              <w:autoSpaceDE w:val="0"/>
              <w:autoSpaceDN w:val="0"/>
              <w:adjustRightInd w:val="0"/>
              <w:spacing w:before="120" w:after="120"/>
              <w:jc w:val="right"/>
              <w:rPr>
                <w:rFonts w:eastAsia="Calibri" w:cs="Arial"/>
                <w:szCs w:val="20"/>
                <w:lang w:val="en-GB" w:eastAsia="sk-SK"/>
              </w:rPr>
            </w:pPr>
            <w:r w:rsidRPr="00752130">
              <w:rPr>
                <w:rFonts w:eastAsia="Calibri" w:cs="Arial"/>
                <w:szCs w:val="20"/>
                <w:lang w:val="en-GB" w:eastAsia="sk-SK"/>
              </w:rPr>
              <w:t>(1)</w:t>
            </w:r>
          </w:p>
        </w:tc>
      </w:tr>
    </w:tbl>
    <w:p w:rsidR="003C4949" w:rsidRPr="00143B45" w:rsidRDefault="00BE6B3A" w:rsidP="00784BCE">
      <w:pPr>
        <w:autoSpaceDE w:val="0"/>
        <w:autoSpaceDN w:val="0"/>
        <w:adjustRightInd w:val="0"/>
        <w:jc w:val="both"/>
        <w:rPr>
          <w:rFonts w:eastAsia="Calibri" w:cs="Arial"/>
          <w:szCs w:val="20"/>
          <w:lang w:val="en-GB" w:eastAsia="sk-SK"/>
        </w:rPr>
      </w:pPr>
      <w:proofErr w:type="gramStart"/>
      <w:r w:rsidRPr="00143B45">
        <w:rPr>
          <w:rFonts w:eastAsia="Calibri" w:cs="Arial"/>
          <w:szCs w:val="20"/>
          <w:lang w:val="en-GB" w:eastAsia="sk-SK"/>
        </w:rPr>
        <w:t>where</w:t>
      </w:r>
      <w:proofErr w:type="gramEnd"/>
      <w:r w:rsidRPr="00143B45">
        <w:rPr>
          <w:rFonts w:eastAsia="Calibri" w:cs="Arial"/>
          <w:szCs w:val="20"/>
          <w:lang w:val="en-GB" w:eastAsia="sk-SK"/>
        </w:rPr>
        <w:t xml:space="preserve"> </w:t>
      </w:r>
      <m:oMath>
        <m:sSub>
          <m:sSubPr>
            <m:ctrlPr>
              <w:rPr>
                <w:rFonts w:ascii="Cambria Math" w:eastAsia="Calibri" w:hAnsi="Cambria Math" w:cs="Arial"/>
                <w:i/>
                <w:szCs w:val="20"/>
                <w:lang w:val="en-GB" w:eastAsia="sk-SK"/>
              </w:rPr>
            </m:ctrlPr>
          </m:sSubPr>
          <m:e>
            <m:r>
              <w:rPr>
                <w:rFonts w:ascii="Cambria Math" w:eastAsia="Calibri" w:hAnsi="Cambria Math" w:cs="Arial"/>
                <w:szCs w:val="20"/>
                <w:lang w:val="en-GB" w:eastAsia="sk-SK"/>
              </w:rPr>
              <m:t>ρ</m:t>
            </m:r>
          </m:e>
          <m:sub>
            <m:r>
              <w:rPr>
                <w:rFonts w:ascii="Cambria Math" w:eastAsia="Calibri" w:hAnsi="Cambria Math" w:cs="Arial"/>
                <w:szCs w:val="20"/>
                <w:lang w:val="en-GB" w:eastAsia="sk-SK"/>
              </w:rPr>
              <m:t>k</m:t>
            </m:r>
          </m:sub>
        </m:sSub>
      </m:oMath>
      <w:r w:rsidRPr="00143B45">
        <w:rPr>
          <w:rFonts w:eastAsia="Calibri" w:cs="Arial"/>
          <w:szCs w:val="20"/>
          <w:lang w:val="en-GB" w:eastAsia="sk-SK"/>
        </w:rPr>
        <w:t xml:space="preserve"> is the autocorrelation coefficient of the return of lag</w:t>
      </w:r>
      <w:r w:rsidR="003C4949" w:rsidRPr="00143B45">
        <w:rPr>
          <w:rFonts w:eastAsia="Calibri" w:cs="Arial"/>
          <w:szCs w:val="20"/>
          <w:lang w:val="en-GB" w:eastAsia="sk-SK"/>
        </w:rPr>
        <w:t xml:space="preserve"> </w:t>
      </w:r>
      <m:oMath>
        <m:r>
          <w:rPr>
            <w:rFonts w:ascii="Cambria Math" w:eastAsia="Calibri" w:hAnsi="Cambria Math" w:cs="Arial"/>
            <w:szCs w:val="20"/>
            <w:lang w:val="en-GB" w:eastAsia="sk-SK"/>
          </w:rPr>
          <m:t>k</m:t>
        </m:r>
      </m:oMath>
      <w:r w:rsidRPr="00143B45">
        <w:rPr>
          <w:rFonts w:eastAsia="Calibri" w:cs="Arial"/>
          <w:szCs w:val="20"/>
          <w:lang w:val="en-GB" w:eastAsia="sk-SK"/>
        </w:rPr>
        <w:t xml:space="preserve"> and</w:t>
      </w:r>
      <w:r w:rsidR="003C4949" w:rsidRPr="00143B45">
        <w:rPr>
          <w:rFonts w:eastAsia="Calibri" w:cs="Arial"/>
          <w:szCs w:val="20"/>
          <w:lang w:val="en-GB" w:eastAsia="sk-SK"/>
        </w:rPr>
        <w:t xml:space="preserve"> </w:t>
      </w:r>
      <m:oMath>
        <m:r>
          <w:rPr>
            <w:rFonts w:ascii="Cambria Math" w:eastAsia="Calibri" w:hAnsi="Cambria Math" w:cs="Arial"/>
            <w:szCs w:val="20"/>
            <w:lang w:val="en-GB" w:eastAsia="sk-SK"/>
          </w:rPr>
          <m:t>k</m:t>
        </m:r>
      </m:oMath>
      <w:r w:rsidRPr="00143B45">
        <w:rPr>
          <w:rFonts w:eastAsia="Calibri" w:cs="Arial"/>
          <w:szCs w:val="20"/>
          <w:lang w:val="en-GB" w:eastAsia="sk-SK"/>
        </w:rPr>
        <w:t xml:space="preserve"> is the holding period. The central idea of the variance ratio test</w:t>
      </w:r>
      <w:r w:rsidR="00930834" w:rsidRPr="00143B45">
        <w:rPr>
          <w:rStyle w:val="FootnoteReference"/>
          <w:rFonts w:eastAsia="Calibri" w:cs="Arial"/>
          <w:szCs w:val="20"/>
          <w:lang w:val="en-GB" w:eastAsia="sk-SK"/>
        </w:rPr>
        <w:footnoteReference w:id="3"/>
      </w:r>
      <w:r w:rsidRPr="00143B45">
        <w:rPr>
          <w:rFonts w:eastAsia="Calibri" w:cs="Arial"/>
          <w:szCs w:val="20"/>
          <w:lang w:val="en-GB" w:eastAsia="sk-SK"/>
        </w:rPr>
        <w:t xml:space="preserve"> is based on the observation that when returns are uncorrelated over time, the variance of the </w:t>
      </w:r>
      <m:oMath>
        <m:r>
          <w:rPr>
            <w:rFonts w:ascii="Cambria Math" w:eastAsia="Calibri" w:hAnsi="Cambria Math" w:cs="Arial"/>
            <w:szCs w:val="20"/>
            <w:lang w:val="en-GB" w:eastAsia="sk-SK"/>
          </w:rPr>
          <m:t>k</m:t>
        </m:r>
      </m:oMath>
      <w:r w:rsidRPr="00143B45">
        <w:rPr>
          <w:rFonts w:eastAsia="Calibri" w:cs="Arial"/>
          <w:szCs w:val="20"/>
          <w:lang w:val="en-GB" w:eastAsia="sk-SK"/>
        </w:rPr>
        <w:t xml:space="preserve">-period return </w:t>
      </w:r>
      <w:r w:rsidR="00933517" w:rsidRPr="00143B45">
        <w:rPr>
          <w:rFonts w:eastAsia="Calibri" w:cs="Arial"/>
          <w:szCs w:val="20"/>
          <w:lang w:val="en-GB" w:eastAsia="sk-SK"/>
        </w:rPr>
        <w:t>is equal to the variance</w:t>
      </w:r>
      <w:r w:rsidRPr="00143B45">
        <w:rPr>
          <w:rFonts w:eastAsia="Calibri" w:cs="Arial"/>
          <w:szCs w:val="20"/>
          <w:lang w:val="en-GB" w:eastAsia="sk-SK"/>
        </w:rPr>
        <w:t xml:space="preserve"> of one-period return </w:t>
      </w:r>
      <w:proofErr w:type="gramStart"/>
      <w:r w:rsidRPr="00143B45">
        <w:rPr>
          <w:rFonts w:eastAsia="Calibri" w:cs="Arial"/>
          <w:szCs w:val="20"/>
          <w:lang w:val="en-GB" w:eastAsia="sk-SK"/>
        </w:rPr>
        <w:t>times</w:t>
      </w:r>
      <w:r w:rsidR="003C4949" w:rsidRPr="00143B45">
        <w:rPr>
          <w:rFonts w:eastAsia="Calibri" w:cs="Arial"/>
          <w:szCs w:val="20"/>
          <w:lang w:val="en-GB" w:eastAsia="sk-SK"/>
        </w:rPr>
        <w:t xml:space="preserve"> </w:t>
      </w:r>
      <w:proofErr w:type="gramEnd"/>
      <m:oMath>
        <m:r>
          <w:rPr>
            <w:rFonts w:ascii="Cambria Math" w:eastAsia="Calibri" w:hAnsi="Cambria Math" w:cs="Arial"/>
            <w:szCs w:val="20"/>
            <w:lang w:val="en-GB" w:eastAsia="sk-SK"/>
          </w:rPr>
          <m:t>k</m:t>
        </m:r>
      </m:oMath>
      <w:r w:rsidRPr="00143B45">
        <w:rPr>
          <w:rFonts w:eastAsia="Calibri" w:cs="Arial"/>
          <w:szCs w:val="20"/>
          <w:lang w:val="en-GB" w:eastAsia="sk-SK"/>
        </w:rPr>
        <w:t>.</w:t>
      </w:r>
      <w:r w:rsidR="00933517" w:rsidRPr="00143B45">
        <w:rPr>
          <w:rFonts w:eastAsia="Calibri" w:cs="Arial"/>
          <w:szCs w:val="20"/>
          <w:lang w:val="en-GB" w:eastAsia="sk-SK"/>
        </w:rPr>
        <w:t xml:space="preserve"> </w:t>
      </w:r>
      <w:r w:rsidR="00A8225F" w:rsidRPr="00143B45">
        <w:rPr>
          <w:rFonts w:eastAsia="Calibri" w:cs="Arial"/>
          <w:szCs w:val="20"/>
          <w:lang w:val="en-GB" w:eastAsia="sk-SK"/>
        </w:rPr>
        <w:t xml:space="preserve">When implementing the VR tests, </w:t>
      </w:r>
      <w:r w:rsidR="00C10198" w:rsidRPr="00143B45">
        <w:rPr>
          <w:rFonts w:eastAsia="Calibri" w:cs="Arial"/>
          <w:szCs w:val="20"/>
          <w:lang w:val="en-GB" w:eastAsia="sk-SK"/>
        </w:rPr>
        <w:t xml:space="preserve">the choice of </w:t>
      </w:r>
      <m:oMath>
        <m:r>
          <w:rPr>
            <w:rFonts w:ascii="Cambria Math" w:eastAsia="Calibri" w:hAnsi="Cambria Math" w:cs="Arial"/>
            <w:szCs w:val="20"/>
            <w:lang w:val="en-GB" w:eastAsia="sk-SK"/>
          </w:rPr>
          <m:t>k</m:t>
        </m:r>
      </m:oMath>
      <w:r w:rsidR="00C10198" w:rsidRPr="00143B45">
        <w:rPr>
          <w:rFonts w:eastAsia="Calibri" w:cs="Arial"/>
          <w:szCs w:val="20"/>
          <w:lang w:val="en-GB" w:eastAsia="sk-SK"/>
        </w:rPr>
        <w:t xml:space="preserve"> is important and </w:t>
      </w:r>
      <w:r w:rsidR="00E13B0C" w:rsidRPr="00143B45">
        <w:rPr>
          <w:rFonts w:eastAsia="Calibri" w:cs="Arial"/>
          <w:szCs w:val="20"/>
          <w:lang w:val="en-GB" w:eastAsia="sk-SK"/>
        </w:rPr>
        <w:t>usually is done rather arbitrarily</w:t>
      </w:r>
      <w:r w:rsidR="00C10198" w:rsidRPr="00143B45">
        <w:rPr>
          <w:rFonts w:eastAsia="Calibri" w:cs="Arial"/>
          <w:szCs w:val="20"/>
          <w:lang w:val="en-GB" w:eastAsia="sk-SK"/>
        </w:rPr>
        <w:t xml:space="preserve">. Thus, Choi (1999) proposes a fully data-dependent procedure </w:t>
      </w:r>
      <w:r w:rsidR="0079557D" w:rsidRPr="00143B45">
        <w:rPr>
          <w:rFonts w:eastAsia="Calibri" w:cs="Arial"/>
          <w:szCs w:val="20"/>
          <w:lang w:val="en-GB" w:eastAsia="sk-SK"/>
        </w:rPr>
        <w:t xml:space="preserve">based on Andrews (1991) </w:t>
      </w:r>
      <w:r w:rsidR="00C10198" w:rsidRPr="00143B45">
        <w:rPr>
          <w:rFonts w:eastAsia="Calibri" w:cs="Arial"/>
          <w:szCs w:val="20"/>
          <w:lang w:val="en-GB" w:eastAsia="sk-SK"/>
        </w:rPr>
        <w:t xml:space="preserve">to optimally choose </w:t>
      </w:r>
      <m:oMath>
        <m:r>
          <w:rPr>
            <w:rFonts w:ascii="Cambria Math" w:eastAsia="Calibri" w:hAnsi="Cambria Math" w:cs="Arial"/>
            <w:szCs w:val="20"/>
            <w:lang w:val="en-GB" w:eastAsia="sk-SK"/>
          </w:rPr>
          <m:t>k</m:t>
        </m:r>
      </m:oMath>
      <w:r w:rsidR="00433F31" w:rsidRPr="00143B45">
        <w:rPr>
          <w:rFonts w:eastAsia="Calibri" w:cs="Arial"/>
          <w:szCs w:val="20"/>
          <w:lang w:val="en-GB" w:eastAsia="sk-SK"/>
        </w:rPr>
        <w:t xml:space="preserve"> and shows tha</w:t>
      </w:r>
      <w:r w:rsidR="0079557D" w:rsidRPr="00143B45">
        <w:rPr>
          <w:rFonts w:eastAsia="Calibri" w:cs="Arial"/>
          <w:szCs w:val="20"/>
          <w:lang w:val="en-GB" w:eastAsia="sk-SK"/>
        </w:rPr>
        <w:t>t</w:t>
      </w:r>
      <w:r w:rsidR="0000400C" w:rsidRPr="00143B45">
        <w:rPr>
          <w:rFonts w:eastAsia="Calibri" w:cs="Arial"/>
          <w:szCs w:val="20"/>
          <w:lang w:val="en-GB" w:eastAsia="sk-SK"/>
        </w:rPr>
        <w:t xml:space="preserve"> </w:t>
      </w:r>
      <w:r w:rsidR="0000400C" w:rsidRPr="00143B45">
        <w:rPr>
          <w:rFonts w:cs="Arial"/>
          <w:szCs w:val="20"/>
          <w:lang w:val="en-GB"/>
        </w:rPr>
        <w:t xml:space="preserve">under the assumption that the returns are </w:t>
      </w:r>
      <w:proofErr w:type="spellStart"/>
      <w:r w:rsidR="0000400C" w:rsidRPr="00143B45">
        <w:rPr>
          <w:rFonts w:cs="Arial"/>
          <w:szCs w:val="20"/>
          <w:lang w:val="en-GB"/>
        </w:rPr>
        <w:t>i.i.d</w:t>
      </w:r>
      <w:proofErr w:type="spellEnd"/>
      <w:r w:rsidR="0000400C" w:rsidRPr="00143B45">
        <w:rPr>
          <w:rFonts w:cs="Arial"/>
          <w:szCs w:val="20"/>
          <w:lang w:val="en-GB"/>
        </w:rPr>
        <w:t>.</w:t>
      </w:r>
    </w:p>
    <w:tbl>
      <w:tblPr>
        <w:tblW w:w="0" w:type="auto"/>
        <w:tblBorders>
          <w:insideH w:val="single" w:sz="4" w:space="0" w:color="auto"/>
        </w:tblBorders>
        <w:tblLook w:val="04A0" w:firstRow="1" w:lastRow="0" w:firstColumn="1" w:lastColumn="0" w:noHBand="0" w:noVBand="1"/>
      </w:tblPr>
      <w:tblGrid>
        <w:gridCol w:w="6898"/>
        <w:gridCol w:w="473"/>
      </w:tblGrid>
      <w:tr w:rsidR="003C4949" w:rsidRPr="00143B45" w:rsidTr="00752130">
        <w:tc>
          <w:tcPr>
            <w:tcW w:w="7128" w:type="dxa"/>
            <w:vAlign w:val="center"/>
          </w:tcPr>
          <w:p w:rsidR="003C4949" w:rsidRPr="00963826" w:rsidRDefault="00963826" w:rsidP="00784BCE">
            <w:pPr>
              <w:autoSpaceDE w:val="0"/>
              <w:autoSpaceDN w:val="0"/>
              <w:adjustRightInd w:val="0"/>
              <w:spacing w:before="120" w:after="120"/>
              <w:jc w:val="right"/>
              <w:rPr>
                <w:rFonts w:eastAsia="Calibri" w:cs="Arial"/>
                <w:szCs w:val="20"/>
                <w:lang w:val="en-GB" w:eastAsia="sk-SK"/>
              </w:rPr>
            </w:pPr>
            <m:oMathPara>
              <m:oMath>
                <m:r>
                  <w:rPr>
                    <w:rFonts w:ascii="Cambria Math" w:eastAsia="Calibri" w:hAnsi="Cambria Math" w:cs="Arial"/>
                    <w:szCs w:val="20"/>
                    <w:lang w:val="en-GB" w:eastAsia="sk-SK"/>
                  </w:rPr>
                  <m:t>AVR</m:t>
                </m:r>
                <m:d>
                  <m:dPr>
                    <m:ctrlPr>
                      <w:rPr>
                        <w:rFonts w:ascii="Cambria Math" w:eastAsia="Calibri" w:hAnsi="Cambria Math" w:cs="Arial"/>
                        <w:i/>
                        <w:szCs w:val="20"/>
                        <w:lang w:val="en-GB" w:eastAsia="sk-SK"/>
                      </w:rPr>
                    </m:ctrlPr>
                  </m:dPr>
                  <m:e>
                    <m:r>
                      <w:rPr>
                        <w:rFonts w:ascii="Cambria Math" w:eastAsia="Calibri" w:hAnsi="Cambria Math" w:cs="Arial"/>
                        <w:szCs w:val="20"/>
                        <w:lang w:val="en-GB" w:eastAsia="sk-SK"/>
                      </w:rPr>
                      <m:t>k</m:t>
                    </m:r>
                  </m:e>
                </m:d>
                <m:r>
                  <w:rPr>
                    <w:rFonts w:ascii="Cambria Math" w:eastAsia="Calibri" w:hAnsi="Cambria Math" w:cs="Arial"/>
                    <w:szCs w:val="20"/>
                    <w:lang w:val="en-GB" w:eastAsia="sk-SK"/>
                  </w:rPr>
                  <m:t>=</m:t>
                </m:r>
                <m:rad>
                  <m:radPr>
                    <m:degHide m:val="1"/>
                    <m:ctrlPr>
                      <w:rPr>
                        <w:rFonts w:ascii="Cambria Math" w:eastAsia="Calibri" w:hAnsi="Cambria Math" w:cs="Arial"/>
                        <w:i/>
                        <w:szCs w:val="20"/>
                        <w:lang w:val="en-GB" w:eastAsia="sk-SK"/>
                      </w:rPr>
                    </m:ctrlPr>
                  </m:radPr>
                  <m:deg/>
                  <m:e>
                    <m:f>
                      <m:fPr>
                        <m:ctrlPr>
                          <w:rPr>
                            <w:rFonts w:ascii="Cambria Math" w:eastAsia="Calibri" w:hAnsi="Cambria Math" w:cs="Arial"/>
                            <w:i/>
                            <w:szCs w:val="20"/>
                            <w:lang w:val="en-GB" w:eastAsia="sk-SK"/>
                          </w:rPr>
                        </m:ctrlPr>
                      </m:fPr>
                      <m:num>
                        <m:r>
                          <w:rPr>
                            <w:rFonts w:ascii="Cambria Math" w:eastAsia="Calibri" w:hAnsi="Cambria Math" w:cs="Arial"/>
                            <w:szCs w:val="20"/>
                            <w:lang w:val="en-GB" w:eastAsia="sk-SK"/>
                          </w:rPr>
                          <m:t>T</m:t>
                        </m:r>
                      </m:num>
                      <m:den>
                        <m:r>
                          <w:rPr>
                            <w:rFonts w:ascii="Cambria Math" w:eastAsia="Calibri" w:hAnsi="Cambria Math" w:cs="Arial"/>
                            <w:szCs w:val="20"/>
                            <w:lang w:val="en-GB" w:eastAsia="sk-SK"/>
                          </w:rPr>
                          <m:t>k</m:t>
                        </m:r>
                      </m:den>
                    </m:f>
                  </m:e>
                </m:rad>
                <m:d>
                  <m:dPr>
                    <m:begChr m:val="["/>
                    <m:endChr m:val="]"/>
                    <m:ctrlPr>
                      <w:rPr>
                        <w:rFonts w:ascii="Cambria Math" w:eastAsia="Calibri" w:hAnsi="Cambria Math" w:cs="Arial"/>
                        <w:i/>
                        <w:szCs w:val="20"/>
                        <w:lang w:val="en-GB" w:eastAsia="sk-SK"/>
                      </w:rPr>
                    </m:ctrlPr>
                  </m:dPr>
                  <m:e>
                    <m:r>
                      <w:rPr>
                        <w:rFonts w:ascii="Cambria Math" w:eastAsia="Calibri" w:hAnsi="Cambria Math" w:cs="Arial"/>
                        <w:szCs w:val="20"/>
                        <w:lang w:val="en-GB" w:eastAsia="sk-SK"/>
                      </w:rPr>
                      <m:t>VR</m:t>
                    </m:r>
                    <m:d>
                      <m:dPr>
                        <m:ctrlPr>
                          <w:rPr>
                            <w:rFonts w:ascii="Cambria Math" w:eastAsia="Calibri" w:hAnsi="Cambria Math" w:cs="Arial"/>
                            <w:i/>
                            <w:szCs w:val="20"/>
                            <w:lang w:val="en-GB" w:eastAsia="sk-SK"/>
                          </w:rPr>
                        </m:ctrlPr>
                      </m:dPr>
                      <m:e>
                        <m:r>
                          <w:rPr>
                            <w:rFonts w:ascii="Cambria Math" w:eastAsia="Calibri" w:hAnsi="Cambria Math" w:cs="Arial"/>
                            <w:szCs w:val="20"/>
                            <w:lang w:val="en-GB" w:eastAsia="sk-SK"/>
                          </w:rPr>
                          <m:t>k</m:t>
                        </m:r>
                      </m:e>
                    </m:d>
                    <m:r>
                      <w:rPr>
                        <w:rFonts w:ascii="Cambria Math" w:eastAsia="Calibri" w:hAnsi="Cambria Math" w:cs="Arial"/>
                        <w:szCs w:val="20"/>
                        <w:lang w:val="en-GB" w:eastAsia="sk-SK"/>
                      </w:rPr>
                      <m:t>-1</m:t>
                    </m:r>
                  </m:e>
                </m:d>
                <m:r>
                  <w:rPr>
                    <w:rFonts w:ascii="Cambria Math" w:eastAsia="Calibri" w:hAnsi="Cambria Math" w:cs="Arial"/>
                    <w:szCs w:val="20"/>
                    <w:lang w:val="en-GB" w:eastAsia="sk-SK"/>
                  </w:rPr>
                  <m:t>/</m:t>
                </m:r>
                <m:rad>
                  <m:radPr>
                    <m:degHide m:val="1"/>
                    <m:ctrlPr>
                      <w:rPr>
                        <w:rFonts w:ascii="Cambria Math" w:eastAsia="Calibri" w:hAnsi="Cambria Math" w:cs="Arial"/>
                        <w:i/>
                        <w:szCs w:val="20"/>
                        <w:lang w:val="en-GB" w:eastAsia="sk-SK"/>
                      </w:rPr>
                    </m:ctrlPr>
                  </m:radPr>
                  <m:deg/>
                  <m:e>
                    <m:r>
                      <w:rPr>
                        <w:rFonts w:ascii="Cambria Math" w:eastAsia="Calibri" w:hAnsi="Cambria Math" w:cs="Arial"/>
                        <w:szCs w:val="20"/>
                        <w:lang w:val="en-GB" w:eastAsia="sk-SK"/>
                      </w:rPr>
                      <m:t>2</m:t>
                    </m:r>
                  </m:e>
                </m:rad>
                <m:box>
                  <m:boxPr>
                    <m:opEmu m:val="1"/>
                    <m:ctrlPr>
                      <w:rPr>
                        <w:rFonts w:ascii="Cambria Math" w:eastAsia="Calibri" w:hAnsi="Cambria Math" w:cs="Arial"/>
                        <w:i/>
                        <w:szCs w:val="20"/>
                        <w:lang w:val="en-GB" w:eastAsia="sk-SK"/>
                      </w:rPr>
                    </m:ctrlPr>
                  </m:boxPr>
                  <m:e>
                    <m:groupChr>
                      <m:groupChrPr>
                        <m:chr m:val="→"/>
                        <m:vertJc m:val="bot"/>
                        <m:ctrlPr>
                          <w:rPr>
                            <w:rFonts w:ascii="Cambria Math" w:eastAsia="Calibri" w:hAnsi="Cambria Math" w:cs="Arial"/>
                            <w:i/>
                            <w:szCs w:val="20"/>
                            <w:lang w:val="en-GB" w:eastAsia="sk-SK"/>
                          </w:rPr>
                        </m:ctrlPr>
                      </m:groupChrPr>
                      <m:e>
                        <m:r>
                          <w:rPr>
                            <w:rFonts w:ascii="Cambria Math" w:eastAsia="Calibri" w:hAnsi="Cambria Math" w:cs="Arial"/>
                            <w:szCs w:val="20"/>
                            <w:lang w:val="en-GB" w:eastAsia="sk-SK"/>
                          </w:rPr>
                          <m:t>d</m:t>
                        </m:r>
                      </m:e>
                    </m:groupChr>
                  </m:e>
                </m:box>
                <m:r>
                  <w:rPr>
                    <w:rFonts w:ascii="Cambria Math" w:eastAsia="Calibri" w:hAnsi="Cambria Math" w:cs="Arial"/>
                    <w:szCs w:val="20"/>
                    <w:lang w:val="en-GB" w:eastAsia="sk-SK"/>
                  </w:rPr>
                  <m:t>N(0,1)</m:t>
                </m:r>
              </m:oMath>
            </m:oMathPara>
          </w:p>
        </w:tc>
        <w:tc>
          <w:tcPr>
            <w:tcW w:w="473" w:type="dxa"/>
            <w:vAlign w:val="center"/>
          </w:tcPr>
          <w:p w:rsidR="003C4949" w:rsidRPr="00752130" w:rsidRDefault="003C4949" w:rsidP="00784BCE">
            <w:pPr>
              <w:autoSpaceDE w:val="0"/>
              <w:autoSpaceDN w:val="0"/>
              <w:adjustRightInd w:val="0"/>
              <w:spacing w:before="120" w:after="120"/>
              <w:jc w:val="right"/>
              <w:rPr>
                <w:rFonts w:eastAsia="Calibri" w:cs="Arial"/>
                <w:szCs w:val="20"/>
                <w:lang w:val="en-GB" w:eastAsia="sk-SK"/>
              </w:rPr>
            </w:pPr>
            <w:r w:rsidRPr="00752130">
              <w:rPr>
                <w:rFonts w:eastAsia="Calibri" w:cs="Arial"/>
                <w:szCs w:val="20"/>
                <w:lang w:val="en-GB" w:eastAsia="sk-SK"/>
              </w:rPr>
              <w:t>(2)</w:t>
            </w:r>
          </w:p>
        </w:tc>
      </w:tr>
    </w:tbl>
    <w:p w:rsidR="0000400C" w:rsidRPr="00143B45" w:rsidRDefault="0000400C" w:rsidP="00784BCE">
      <w:pPr>
        <w:autoSpaceDE w:val="0"/>
        <w:autoSpaceDN w:val="0"/>
        <w:adjustRightInd w:val="0"/>
        <w:jc w:val="both"/>
        <w:rPr>
          <w:rFonts w:eastAsia="Calibri" w:cs="Arial"/>
          <w:szCs w:val="20"/>
          <w:lang w:val="en-GB" w:eastAsia="sk-SK"/>
        </w:rPr>
      </w:pPr>
      <w:proofErr w:type="gramStart"/>
      <w:r w:rsidRPr="00143B45">
        <w:rPr>
          <w:rFonts w:eastAsia="Calibri" w:cs="Arial"/>
          <w:szCs w:val="20"/>
          <w:lang w:val="en-GB" w:eastAsia="sk-SK"/>
        </w:rPr>
        <w:t>where</w:t>
      </w:r>
      <w:proofErr w:type="gramEnd"/>
      <w:r w:rsidRPr="00143B45">
        <w:rPr>
          <w:rFonts w:eastAsia="Calibri" w:cs="Arial"/>
          <w:szCs w:val="20"/>
          <w:lang w:val="en-GB" w:eastAsia="sk-SK"/>
        </w:rPr>
        <w:t xml:space="preserve"> </w:t>
      </w:r>
      <m:oMath>
        <m:r>
          <w:rPr>
            <w:rFonts w:ascii="Cambria Math" w:eastAsia="Calibri" w:hAnsi="Cambria Math" w:cs="Arial"/>
            <w:szCs w:val="20"/>
            <w:lang w:val="en-GB" w:eastAsia="sk-SK"/>
          </w:rPr>
          <m:t>AVR</m:t>
        </m:r>
        <m:d>
          <m:dPr>
            <m:ctrlPr>
              <w:rPr>
                <w:rFonts w:ascii="Cambria Math" w:eastAsia="Calibri" w:hAnsi="Cambria Math" w:cs="Arial"/>
                <w:i/>
                <w:szCs w:val="20"/>
                <w:lang w:val="en-GB" w:eastAsia="sk-SK"/>
              </w:rPr>
            </m:ctrlPr>
          </m:dPr>
          <m:e>
            <m:r>
              <w:rPr>
                <w:rFonts w:ascii="Cambria Math" w:eastAsia="Calibri" w:hAnsi="Cambria Math" w:cs="Arial"/>
                <w:szCs w:val="20"/>
                <w:lang w:val="en-GB" w:eastAsia="sk-SK"/>
              </w:rPr>
              <m:t>k</m:t>
            </m:r>
          </m:e>
        </m:d>
      </m:oMath>
      <w:r w:rsidRPr="00143B45">
        <w:rPr>
          <w:rFonts w:eastAsia="Calibri" w:cs="Arial"/>
          <w:szCs w:val="20"/>
          <w:lang w:val="en-GB" w:eastAsia="sk-SK"/>
        </w:rPr>
        <w:t xml:space="preserve"> is the Automatic Variance Ratio of the </w:t>
      </w:r>
      <m:oMath>
        <m:r>
          <w:rPr>
            <w:rFonts w:ascii="Cambria Math" w:eastAsia="Calibri" w:hAnsi="Cambria Math" w:cs="Arial"/>
            <w:szCs w:val="20"/>
            <w:lang w:val="en-GB" w:eastAsia="sk-SK"/>
          </w:rPr>
          <m:t>k</m:t>
        </m:r>
      </m:oMath>
      <w:r w:rsidR="00DC36B2" w:rsidRPr="00143B45">
        <w:rPr>
          <w:rFonts w:eastAsia="Calibri" w:cs="Arial"/>
          <w:szCs w:val="20"/>
          <w:lang w:val="en-GB" w:eastAsia="sk-SK"/>
        </w:rPr>
        <w:t xml:space="preserve">-period return, </w:t>
      </w:r>
      <m:oMath>
        <m:r>
          <w:rPr>
            <w:rFonts w:ascii="Cambria Math" w:eastAsia="Calibri" w:hAnsi="Cambria Math" w:cs="Arial"/>
            <w:szCs w:val="20"/>
            <w:lang w:val="en-GB" w:eastAsia="sk-SK"/>
          </w:rPr>
          <m:t>VR(k)</m:t>
        </m:r>
      </m:oMath>
      <w:r w:rsidR="00DC36B2" w:rsidRPr="00143B45">
        <w:rPr>
          <w:rFonts w:eastAsia="Calibri" w:cs="Arial"/>
          <w:szCs w:val="20"/>
          <w:lang w:val="en-GB" w:eastAsia="sk-SK"/>
        </w:rPr>
        <w:t xml:space="preserve"> is the variance ratio of the </w:t>
      </w:r>
      <m:oMath>
        <m:r>
          <w:rPr>
            <w:rFonts w:ascii="Cambria Math" w:eastAsia="Calibri" w:hAnsi="Cambria Math" w:cs="Arial"/>
            <w:szCs w:val="20"/>
            <w:lang w:val="en-GB" w:eastAsia="sk-SK"/>
          </w:rPr>
          <m:t>k</m:t>
        </m:r>
      </m:oMath>
      <w:r w:rsidR="00DC36B2" w:rsidRPr="00143B45">
        <w:rPr>
          <w:rFonts w:eastAsia="Calibri" w:cs="Arial"/>
          <w:szCs w:val="20"/>
          <w:lang w:val="en-GB" w:eastAsia="sk-SK"/>
        </w:rPr>
        <w:t xml:space="preserve">-period return, </w:t>
      </w:r>
      <m:oMath>
        <m:r>
          <w:rPr>
            <w:rFonts w:ascii="Cambria Math" w:eastAsia="Calibri" w:hAnsi="Cambria Math" w:cs="Arial"/>
            <w:szCs w:val="20"/>
            <w:lang w:val="en-GB" w:eastAsia="sk-SK"/>
          </w:rPr>
          <m:t>k</m:t>
        </m:r>
      </m:oMath>
      <w:r w:rsidR="00251DC2" w:rsidRPr="00143B45">
        <w:rPr>
          <w:rFonts w:eastAsia="Calibri" w:cs="Arial"/>
          <w:szCs w:val="20"/>
          <w:lang w:val="en-GB" w:eastAsia="sk-SK"/>
        </w:rPr>
        <w:t xml:space="preserve"> is the holding period and </w:t>
      </w:r>
      <m:oMath>
        <m:r>
          <w:rPr>
            <w:rFonts w:ascii="Cambria Math" w:eastAsia="Calibri" w:hAnsi="Cambria Math" w:cs="Arial"/>
            <w:szCs w:val="20"/>
            <w:lang w:val="en-GB" w:eastAsia="sk-SK"/>
          </w:rPr>
          <m:t>T</m:t>
        </m:r>
      </m:oMath>
      <w:r w:rsidR="00251DC2" w:rsidRPr="00143B45">
        <w:rPr>
          <w:rFonts w:eastAsia="Calibri" w:cs="Arial"/>
          <w:szCs w:val="20"/>
          <w:lang w:val="en-GB" w:eastAsia="sk-SK"/>
        </w:rPr>
        <w:t xml:space="preserve"> is the observation period. </w:t>
      </w:r>
      <w:r w:rsidR="00DC36B2" w:rsidRPr="00143B45">
        <w:rPr>
          <w:rFonts w:eastAsia="Calibri" w:cs="Arial"/>
          <w:szCs w:val="20"/>
          <w:lang w:val="en-GB" w:eastAsia="sk-SK"/>
        </w:rPr>
        <w:t xml:space="preserve"> </w:t>
      </w:r>
    </w:p>
    <w:p w:rsidR="00C10198" w:rsidRPr="00143B45" w:rsidRDefault="00DC36B2" w:rsidP="003C4949">
      <w:pPr>
        <w:autoSpaceDE w:val="0"/>
        <w:autoSpaceDN w:val="0"/>
        <w:adjustRightInd w:val="0"/>
        <w:jc w:val="both"/>
        <w:rPr>
          <w:rFonts w:cs="Arial"/>
          <w:szCs w:val="20"/>
          <w:lang w:val="en-GB"/>
        </w:rPr>
      </w:pPr>
      <w:r w:rsidRPr="00096077">
        <w:rPr>
          <w:rFonts w:eastAsia="Calibri" w:cs="Arial"/>
          <w:spacing w:val="-4"/>
          <w:szCs w:val="20"/>
          <w:lang w:val="en-GB" w:eastAsia="sk-SK"/>
        </w:rPr>
        <w:lastRenderedPageBreak/>
        <w:t>B</w:t>
      </w:r>
      <w:r w:rsidR="00C10198" w:rsidRPr="00096077">
        <w:rPr>
          <w:rFonts w:eastAsia="Calibri" w:cs="Arial"/>
          <w:spacing w:val="-4"/>
          <w:szCs w:val="20"/>
          <w:lang w:val="en-GB" w:eastAsia="sk-SK"/>
        </w:rPr>
        <w:t xml:space="preserve">ecause </w:t>
      </w:r>
      <w:r w:rsidR="00C10198" w:rsidRPr="00096077">
        <w:rPr>
          <w:rFonts w:cs="Arial"/>
          <w:spacing w:val="-4"/>
          <w:szCs w:val="20"/>
          <w:lang w:val="en-GB"/>
        </w:rPr>
        <w:t>the properties of this test in small samples under conditional</w:t>
      </w:r>
      <w:r w:rsidR="00C10198" w:rsidRPr="00143B45">
        <w:rPr>
          <w:rFonts w:cs="Arial"/>
          <w:szCs w:val="20"/>
          <w:lang w:val="en-GB"/>
        </w:rPr>
        <w:t xml:space="preserve"> </w:t>
      </w:r>
      <w:proofErr w:type="spellStart"/>
      <w:r w:rsidR="00C10198" w:rsidRPr="00143B45">
        <w:rPr>
          <w:rFonts w:cs="Arial"/>
          <w:szCs w:val="20"/>
          <w:lang w:val="en-GB"/>
        </w:rPr>
        <w:t>heteroskedasticity</w:t>
      </w:r>
      <w:proofErr w:type="spellEnd"/>
      <w:r w:rsidR="00C10198" w:rsidRPr="00143B45">
        <w:rPr>
          <w:rFonts w:cs="Arial"/>
          <w:szCs w:val="20"/>
          <w:lang w:val="en-GB"/>
        </w:rPr>
        <w:t xml:space="preserve"> were unknown, Kim (2009) improves this shortcoming by </w:t>
      </w:r>
      <w:proofErr w:type="gramStart"/>
      <w:r w:rsidR="00C10198" w:rsidRPr="00143B45">
        <w:rPr>
          <w:rFonts w:cs="Arial"/>
          <w:szCs w:val="20"/>
          <w:lang w:val="en-GB"/>
        </w:rPr>
        <w:t>proposing</w:t>
      </w:r>
      <w:proofErr w:type="gramEnd"/>
      <w:r w:rsidR="00C10198" w:rsidRPr="00143B45">
        <w:rPr>
          <w:rFonts w:cs="Arial"/>
          <w:szCs w:val="20"/>
          <w:lang w:val="en-GB"/>
        </w:rPr>
        <w:t xml:space="preserve"> the AVR test in which the critical values are determined through</w:t>
      </w:r>
      <w:r w:rsidR="009D7EF1" w:rsidRPr="00143B45">
        <w:rPr>
          <w:rFonts w:cs="Arial"/>
          <w:szCs w:val="20"/>
          <w:lang w:val="en-GB"/>
        </w:rPr>
        <w:t xml:space="preserve"> the</w:t>
      </w:r>
      <w:r w:rsidR="00C10198" w:rsidRPr="00143B45">
        <w:rPr>
          <w:rFonts w:cs="Arial"/>
          <w:szCs w:val="20"/>
          <w:lang w:val="en-GB"/>
        </w:rPr>
        <w:t xml:space="preserve"> wild boo</w:t>
      </w:r>
      <w:r w:rsidR="009D7EF1" w:rsidRPr="00143B45">
        <w:rPr>
          <w:rFonts w:cs="Arial"/>
          <w:szCs w:val="20"/>
          <w:lang w:val="en-GB"/>
        </w:rPr>
        <w:t>t</w:t>
      </w:r>
      <w:r w:rsidR="00C10198" w:rsidRPr="00143B45">
        <w:rPr>
          <w:rFonts w:cs="Arial"/>
          <w:szCs w:val="20"/>
          <w:lang w:val="en-GB"/>
        </w:rPr>
        <w:t>strap</w:t>
      </w:r>
      <w:r w:rsidR="009D7EF1" w:rsidRPr="00143B45">
        <w:rPr>
          <w:rFonts w:cs="Arial"/>
          <w:szCs w:val="20"/>
          <w:lang w:val="en-GB"/>
        </w:rPr>
        <w:t xml:space="preserve"> of </w:t>
      </w:r>
      <w:proofErr w:type="spellStart"/>
      <w:r w:rsidR="009D7EF1" w:rsidRPr="00143B45">
        <w:rPr>
          <w:rFonts w:cs="Arial"/>
          <w:szCs w:val="20"/>
          <w:lang w:val="en-GB"/>
        </w:rPr>
        <w:t>Mam</w:t>
      </w:r>
      <w:r w:rsidR="00930834" w:rsidRPr="00143B45">
        <w:rPr>
          <w:rFonts w:cs="Arial"/>
          <w:szCs w:val="20"/>
          <w:lang w:val="en-GB"/>
        </w:rPr>
        <w:t>me</w:t>
      </w:r>
      <w:r w:rsidR="009D7EF1" w:rsidRPr="00143B45">
        <w:rPr>
          <w:rFonts w:cs="Arial"/>
          <w:szCs w:val="20"/>
          <w:lang w:val="en-GB"/>
        </w:rPr>
        <w:t>n</w:t>
      </w:r>
      <w:proofErr w:type="spellEnd"/>
      <w:r w:rsidR="00C10198" w:rsidRPr="00143B45">
        <w:rPr>
          <w:rFonts w:cs="Arial"/>
          <w:szCs w:val="20"/>
          <w:lang w:val="en-GB"/>
        </w:rPr>
        <w:t xml:space="preserve">, thus being robust under conditional </w:t>
      </w:r>
      <w:proofErr w:type="spellStart"/>
      <w:r w:rsidR="00C10198" w:rsidRPr="00143B45">
        <w:rPr>
          <w:rFonts w:cs="Arial"/>
          <w:szCs w:val="20"/>
          <w:lang w:val="en-GB"/>
        </w:rPr>
        <w:t>heteroskedasticity</w:t>
      </w:r>
      <w:proofErr w:type="spellEnd"/>
      <w:r w:rsidR="002F407B" w:rsidRPr="00143B45">
        <w:rPr>
          <w:rFonts w:cs="Arial"/>
          <w:szCs w:val="20"/>
          <w:lang w:val="en-GB"/>
        </w:rPr>
        <w:t>.</w:t>
      </w:r>
    </w:p>
    <w:p w:rsidR="006B0EED" w:rsidRPr="00143B45" w:rsidRDefault="00930834" w:rsidP="00D46B9F">
      <w:pPr>
        <w:autoSpaceDE w:val="0"/>
        <w:autoSpaceDN w:val="0"/>
        <w:adjustRightInd w:val="0"/>
        <w:spacing w:line="233" w:lineRule="auto"/>
        <w:ind w:firstLine="720"/>
        <w:jc w:val="both"/>
        <w:rPr>
          <w:rFonts w:eastAsia="Calibri" w:cs="Arial"/>
          <w:szCs w:val="20"/>
          <w:lang w:val="en-GB" w:eastAsia="sk-SK"/>
        </w:rPr>
      </w:pPr>
      <w:r w:rsidRPr="00143B45">
        <w:rPr>
          <w:rFonts w:eastAsia="Calibri" w:cs="Arial"/>
          <w:szCs w:val="20"/>
          <w:lang w:val="en-GB" w:eastAsia="sk-SK"/>
        </w:rPr>
        <w:t xml:space="preserve">Second, </w:t>
      </w:r>
      <w:r w:rsidR="002F407B" w:rsidRPr="00143B45">
        <w:rPr>
          <w:rFonts w:eastAsia="Calibri" w:cs="Arial"/>
          <w:szCs w:val="20"/>
          <w:lang w:val="en-GB" w:eastAsia="sk-SK"/>
        </w:rPr>
        <w:t xml:space="preserve">we </w:t>
      </w:r>
      <w:r w:rsidR="00433F31" w:rsidRPr="00143B45">
        <w:rPr>
          <w:rFonts w:eastAsia="Calibri" w:cs="Arial"/>
          <w:szCs w:val="20"/>
          <w:lang w:val="en-GB" w:eastAsia="sk-SK"/>
        </w:rPr>
        <w:t>employ the Generalized Spectral</w:t>
      </w:r>
      <w:r w:rsidR="00D24DEE" w:rsidRPr="00143B45">
        <w:rPr>
          <w:rFonts w:eastAsia="Calibri" w:cs="Arial"/>
          <w:szCs w:val="20"/>
          <w:lang w:val="en-GB" w:eastAsia="sk-SK"/>
        </w:rPr>
        <w:t xml:space="preserve"> (GS)</w:t>
      </w:r>
      <w:r w:rsidR="00433F31" w:rsidRPr="00143B45">
        <w:rPr>
          <w:rFonts w:eastAsia="Calibri" w:cs="Arial"/>
          <w:szCs w:val="20"/>
          <w:lang w:val="en-GB" w:eastAsia="sk-SK"/>
        </w:rPr>
        <w:t xml:space="preserve"> </w:t>
      </w:r>
      <w:r w:rsidR="002F407B" w:rsidRPr="00143B45">
        <w:rPr>
          <w:rFonts w:eastAsia="Calibri" w:cs="Arial"/>
          <w:szCs w:val="20"/>
          <w:lang w:val="en-GB" w:eastAsia="sk-SK"/>
        </w:rPr>
        <w:t xml:space="preserve">test </w:t>
      </w:r>
      <w:r w:rsidR="00433F31" w:rsidRPr="00143B45">
        <w:rPr>
          <w:rFonts w:eastAsia="Calibri" w:cs="Arial"/>
          <w:szCs w:val="20"/>
          <w:lang w:val="en-GB" w:eastAsia="sk-SK"/>
        </w:rPr>
        <w:t xml:space="preserve">of </w:t>
      </w:r>
      <w:proofErr w:type="spellStart"/>
      <w:r w:rsidR="00433F31" w:rsidRPr="00143B45">
        <w:rPr>
          <w:rFonts w:eastAsia="Calibri" w:cs="Arial"/>
          <w:szCs w:val="20"/>
          <w:lang w:val="en-GB" w:eastAsia="sk-SK"/>
        </w:rPr>
        <w:t>Escanciano</w:t>
      </w:r>
      <w:proofErr w:type="spellEnd"/>
      <w:r w:rsidR="00433F31" w:rsidRPr="00143B45">
        <w:rPr>
          <w:rFonts w:eastAsia="Calibri" w:cs="Arial"/>
          <w:szCs w:val="20"/>
          <w:lang w:val="en-GB" w:eastAsia="sk-SK"/>
        </w:rPr>
        <w:t xml:space="preserve"> </w:t>
      </w:r>
      <w:r w:rsidR="005C0484">
        <w:rPr>
          <w:rFonts w:eastAsia="Calibri" w:cs="Arial"/>
          <w:szCs w:val="20"/>
          <w:lang w:val="en-GB" w:eastAsia="sk-SK"/>
        </w:rPr>
        <w:t xml:space="preserve">&amp; </w:t>
      </w:r>
      <w:r w:rsidR="00433F31" w:rsidRPr="00143B45">
        <w:rPr>
          <w:rFonts w:eastAsia="Calibri" w:cs="Arial"/>
          <w:szCs w:val="20"/>
          <w:lang w:val="en-GB" w:eastAsia="sk-SK"/>
        </w:rPr>
        <w:t xml:space="preserve">Velasco (2006) to investigate the short term nonlinear </w:t>
      </w:r>
      <w:r w:rsidR="002F407B" w:rsidRPr="00143B45">
        <w:rPr>
          <w:rFonts w:eastAsia="Calibri" w:cs="Arial"/>
          <w:szCs w:val="20"/>
          <w:lang w:val="en-GB" w:eastAsia="sk-SK"/>
        </w:rPr>
        <w:t xml:space="preserve">correlations </w:t>
      </w:r>
      <w:r w:rsidR="00D24DEE" w:rsidRPr="00143B45">
        <w:rPr>
          <w:rFonts w:eastAsia="Calibri" w:cs="Arial"/>
          <w:szCs w:val="20"/>
          <w:lang w:val="en-GB" w:eastAsia="sk-SK"/>
        </w:rPr>
        <w:t>in the series of returns. The authors</w:t>
      </w:r>
      <w:r w:rsidR="00D24DEE" w:rsidRPr="00143B45">
        <w:rPr>
          <w:rFonts w:cs="Arial"/>
          <w:szCs w:val="20"/>
          <w:lang w:val="en-GB"/>
        </w:rPr>
        <w:t xml:space="preserve"> suggest that in order to test the null of MDS the generalized spectral distribution function</w:t>
      </w:r>
      <w:r w:rsidR="00F50CA6" w:rsidRPr="00143B45">
        <w:rPr>
          <w:rFonts w:cs="Arial"/>
          <w:szCs w:val="20"/>
          <w:lang w:val="en-GB"/>
        </w:rPr>
        <w:t xml:space="preserve"> should be used. They rely on the fact </w:t>
      </w:r>
      <w:r w:rsidR="00D24DEE" w:rsidRPr="00143B45">
        <w:rPr>
          <w:rFonts w:cs="Arial"/>
          <w:szCs w:val="20"/>
          <w:lang w:val="en-GB"/>
        </w:rPr>
        <w:t>that the normalized spectral density function of the stock returns which follow a MDS is equal to one at all frequencies. Unlike the previous test, the GS test is capable of capturing both linear and nonlinear dependencies.</w:t>
      </w:r>
      <w:r w:rsidR="0025411B" w:rsidRPr="00143B45">
        <w:rPr>
          <w:rFonts w:eastAsia="Calibri" w:cs="Arial"/>
          <w:szCs w:val="20"/>
          <w:lang w:val="en-GB" w:eastAsia="sk-SK"/>
        </w:rPr>
        <w:t xml:space="preserve"> </w:t>
      </w:r>
      <w:r w:rsidR="006B0EED" w:rsidRPr="00143B45">
        <w:rPr>
          <w:rFonts w:cs="Arial"/>
          <w:szCs w:val="20"/>
          <w:lang w:val="en-GB"/>
        </w:rPr>
        <w:t xml:space="preserve">The </w:t>
      </w:r>
      <w:r w:rsidR="006B0EED" w:rsidRPr="00143B45">
        <w:rPr>
          <w:rFonts w:cs="Arial"/>
          <w:i/>
          <w:szCs w:val="20"/>
          <w:lang w:val="en-GB"/>
        </w:rPr>
        <w:t>p</w:t>
      </w:r>
      <w:r w:rsidR="006B0EED" w:rsidRPr="00143B45">
        <w:rPr>
          <w:rFonts w:cs="Arial"/>
          <w:szCs w:val="20"/>
          <w:lang w:val="en-GB"/>
        </w:rPr>
        <w:t xml:space="preserve">-value of the test is estimated </w:t>
      </w:r>
      <w:r w:rsidR="0025411B" w:rsidRPr="00143B45">
        <w:rPr>
          <w:rFonts w:cs="Arial"/>
          <w:szCs w:val="20"/>
          <w:lang w:val="en-GB"/>
        </w:rPr>
        <w:t xml:space="preserve">similar to the AVR test </w:t>
      </w:r>
      <w:r w:rsidR="006B0EED" w:rsidRPr="00143B45">
        <w:rPr>
          <w:rFonts w:cs="Arial"/>
          <w:szCs w:val="20"/>
          <w:lang w:val="en-GB"/>
        </w:rPr>
        <w:t xml:space="preserve">from a wild bootstrap and is robust </w:t>
      </w:r>
      <w:r w:rsidR="006B0EED" w:rsidRPr="00143B45">
        <w:rPr>
          <w:rFonts w:eastAsia="Calibri" w:cs="Arial"/>
          <w:szCs w:val="20"/>
          <w:lang w:val="en-GB" w:eastAsia="sk-SK"/>
        </w:rPr>
        <w:t xml:space="preserve">to conditional </w:t>
      </w:r>
      <w:proofErr w:type="spellStart"/>
      <w:r w:rsidR="006B0EED" w:rsidRPr="00143B45">
        <w:rPr>
          <w:rFonts w:eastAsia="Calibri" w:cs="Arial"/>
          <w:szCs w:val="20"/>
          <w:lang w:val="en-GB" w:eastAsia="sk-SK"/>
        </w:rPr>
        <w:t>heteroskedasticity</w:t>
      </w:r>
      <w:proofErr w:type="spellEnd"/>
      <w:r w:rsidR="006B0EED" w:rsidRPr="00143B45">
        <w:rPr>
          <w:rFonts w:eastAsia="Calibri" w:cs="Arial"/>
          <w:szCs w:val="20"/>
          <w:lang w:val="en-GB" w:eastAsia="sk-SK"/>
        </w:rPr>
        <w:t>.</w:t>
      </w:r>
    </w:p>
    <w:p w:rsidR="00F85A36" w:rsidRPr="00143B45" w:rsidRDefault="005C0484" w:rsidP="00D46B9F">
      <w:pPr>
        <w:autoSpaceDE w:val="0"/>
        <w:autoSpaceDN w:val="0"/>
        <w:adjustRightInd w:val="0"/>
        <w:spacing w:line="233" w:lineRule="auto"/>
        <w:ind w:firstLine="720"/>
        <w:jc w:val="both"/>
        <w:rPr>
          <w:rFonts w:cs="Arial"/>
          <w:szCs w:val="20"/>
          <w:lang w:val="en-GB"/>
        </w:rPr>
      </w:pPr>
      <w:r>
        <w:rPr>
          <w:rFonts w:cs="Arial"/>
          <w:color w:val="000000"/>
          <w:szCs w:val="20"/>
          <w:lang w:val="en-GB"/>
        </w:rPr>
        <w:t>Charles &amp;</w:t>
      </w:r>
      <w:r w:rsidR="00D20653" w:rsidRPr="00143B45">
        <w:rPr>
          <w:rFonts w:cs="Arial"/>
          <w:color w:val="000000"/>
          <w:szCs w:val="20"/>
          <w:lang w:val="en-GB"/>
        </w:rPr>
        <w:t xml:space="preserve"> </w:t>
      </w:r>
      <w:proofErr w:type="spellStart"/>
      <w:r w:rsidR="00D20653" w:rsidRPr="00143B45">
        <w:rPr>
          <w:rFonts w:cs="Arial"/>
          <w:color w:val="000000"/>
          <w:szCs w:val="20"/>
          <w:lang w:val="en-GB"/>
        </w:rPr>
        <w:t>Darné</w:t>
      </w:r>
      <w:proofErr w:type="spellEnd"/>
      <w:r w:rsidR="00D20653" w:rsidRPr="00143B45">
        <w:rPr>
          <w:rFonts w:cs="Arial"/>
          <w:color w:val="000000"/>
          <w:szCs w:val="20"/>
          <w:lang w:val="en-GB"/>
        </w:rPr>
        <w:t xml:space="preserve"> (2011) show</w:t>
      </w:r>
      <w:r w:rsidR="00F85A36" w:rsidRPr="00143B45">
        <w:rPr>
          <w:rFonts w:cs="Arial"/>
          <w:color w:val="000000"/>
          <w:szCs w:val="20"/>
          <w:lang w:val="en-GB"/>
        </w:rPr>
        <w:t xml:space="preserve"> t</w:t>
      </w:r>
      <w:r w:rsidR="006B0EED" w:rsidRPr="00143B45">
        <w:rPr>
          <w:rFonts w:cs="Arial"/>
          <w:color w:val="000000"/>
          <w:szCs w:val="20"/>
          <w:lang w:val="en-GB"/>
        </w:rPr>
        <w:t xml:space="preserve">hrough Monte Carlo </w:t>
      </w:r>
      <w:r w:rsidR="00F85A36" w:rsidRPr="00143B45">
        <w:rPr>
          <w:rFonts w:cs="Arial"/>
          <w:color w:val="000000"/>
          <w:szCs w:val="20"/>
          <w:lang w:val="en-GB"/>
        </w:rPr>
        <w:t xml:space="preserve">simulations </w:t>
      </w:r>
      <w:r w:rsidR="00F85A36" w:rsidRPr="00143B45">
        <w:rPr>
          <w:rFonts w:cs="Arial"/>
          <w:szCs w:val="20"/>
          <w:lang w:val="en-GB"/>
        </w:rPr>
        <w:t>that these two test</w:t>
      </w:r>
      <w:r w:rsidR="009C3B09" w:rsidRPr="00143B45">
        <w:rPr>
          <w:rFonts w:cs="Arial"/>
          <w:szCs w:val="20"/>
          <w:lang w:val="en-GB"/>
        </w:rPr>
        <w:t>s</w:t>
      </w:r>
      <w:r w:rsidR="00F85A36" w:rsidRPr="00143B45">
        <w:rPr>
          <w:rFonts w:cs="Arial"/>
          <w:szCs w:val="20"/>
          <w:lang w:val="en-GB"/>
        </w:rPr>
        <w:t xml:space="preserve"> have the best performances against their competitors, the AVR being more powerful </w:t>
      </w:r>
      <w:r w:rsidR="006B0EED" w:rsidRPr="00143B45">
        <w:rPr>
          <w:rFonts w:cs="Arial"/>
          <w:szCs w:val="20"/>
          <w:lang w:val="en-GB"/>
        </w:rPr>
        <w:t>in the presence of</w:t>
      </w:r>
      <w:r w:rsidR="00F85A36" w:rsidRPr="00143B45">
        <w:rPr>
          <w:rFonts w:cs="Arial"/>
          <w:szCs w:val="20"/>
          <w:lang w:val="en-GB"/>
        </w:rPr>
        <w:t xml:space="preserve"> linear dependencies and the </w:t>
      </w:r>
      <w:r w:rsidR="006B0EED" w:rsidRPr="00143B45">
        <w:rPr>
          <w:rFonts w:cs="Arial"/>
          <w:szCs w:val="20"/>
          <w:lang w:val="en-GB"/>
        </w:rPr>
        <w:t>GS test under nonlinear dependencies.</w:t>
      </w:r>
    </w:p>
    <w:p w:rsidR="006B0EED" w:rsidRPr="00143B45" w:rsidRDefault="001212EF" w:rsidP="00D46B9F">
      <w:pPr>
        <w:autoSpaceDE w:val="0"/>
        <w:autoSpaceDN w:val="0"/>
        <w:adjustRightInd w:val="0"/>
        <w:spacing w:after="120" w:line="233" w:lineRule="auto"/>
        <w:ind w:firstLine="720"/>
        <w:jc w:val="both"/>
        <w:rPr>
          <w:rFonts w:cs="Arial"/>
          <w:szCs w:val="20"/>
          <w:lang w:val="en-GB"/>
        </w:rPr>
      </w:pPr>
      <w:r w:rsidRPr="00192C06">
        <w:rPr>
          <w:rFonts w:cs="Arial"/>
          <w:spacing w:val="-6"/>
          <w:szCs w:val="20"/>
          <w:lang w:val="en-GB"/>
        </w:rPr>
        <w:t>Third, we estimate</w:t>
      </w:r>
      <w:r w:rsidR="00F85A36" w:rsidRPr="00192C06">
        <w:rPr>
          <w:rFonts w:cs="Arial"/>
          <w:spacing w:val="-6"/>
          <w:szCs w:val="20"/>
          <w:lang w:val="en-GB"/>
        </w:rPr>
        <w:t xml:space="preserve"> the Generalized Hurst Exponent (GHE) in order to </w:t>
      </w:r>
      <w:r w:rsidR="006B0EED" w:rsidRPr="00192C06">
        <w:rPr>
          <w:rFonts w:cs="Arial"/>
          <w:spacing w:val="-6"/>
          <w:szCs w:val="20"/>
          <w:lang w:val="en-GB"/>
        </w:rPr>
        <w:t>investig</w:t>
      </w:r>
      <w:r w:rsidR="00F85A36" w:rsidRPr="00192C06">
        <w:rPr>
          <w:rFonts w:cs="Arial"/>
          <w:spacing w:val="-6"/>
          <w:szCs w:val="20"/>
          <w:lang w:val="en-GB"/>
        </w:rPr>
        <w:t>ate</w:t>
      </w:r>
      <w:r w:rsidR="00F85A36" w:rsidRPr="00143B45">
        <w:rPr>
          <w:rFonts w:cs="Arial"/>
          <w:szCs w:val="20"/>
          <w:lang w:val="en-GB"/>
        </w:rPr>
        <w:t xml:space="preserve"> the long-range dependencies in the series of returns. </w:t>
      </w:r>
      <w:r w:rsidRPr="00143B45">
        <w:rPr>
          <w:rFonts w:cs="Arial"/>
          <w:szCs w:val="20"/>
          <w:lang w:val="en-GB"/>
        </w:rPr>
        <w:t>This method,</w:t>
      </w:r>
      <w:r w:rsidR="005C0484">
        <w:rPr>
          <w:rFonts w:cs="Arial"/>
          <w:color w:val="000000"/>
          <w:szCs w:val="20"/>
          <w:lang w:val="en-GB"/>
        </w:rPr>
        <w:t xml:space="preserve"> proposed by </w:t>
      </w:r>
      <w:proofErr w:type="spellStart"/>
      <w:r w:rsidR="005C0484">
        <w:rPr>
          <w:rFonts w:cs="Arial"/>
          <w:color w:val="000000"/>
          <w:szCs w:val="20"/>
          <w:lang w:val="en-GB"/>
        </w:rPr>
        <w:t>Barabasi</w:t>
      </w:r>
      <w:proofErr w:type="spellEnd"/>
      <w:r w:rsidR="005C0484">
        <w:rPr>
          <w:rFonts w:cs="Arial"/>
          <w:color w:val="000000"/>
          <w:szCs w:val="20"/>
          <w:lang w:val="en-GB"/>
        </w:rPr>
        <w:t xml:space="preserve"> &amp;</w:t>
      </w:r>
      <w:r w:rsidRPr="00143B45">
        <w:rPr>
          <w:rFonts w:cs="Arial"/>
          <w:color w:val="000000"/>
          <w:szCs w:val="20"/>
          <w:lang w:val="en-GB"/>
        </w:rPr>
        <w:t xml:space="preserve"> </w:t>
      </w:r>
      <w:proofErr w:type="spellStart"/>
      <w:r w:rsidRPr="00143B45">
        <w:rPr>
          <w:rFonts w:cs="Arial"/>
          <w:color w:val="000000"/>
          <w:szCs w:val="20"/>
          <w:lang w:val="en-GB"/>
        </w:rPr>
        <w:t>Vicsek</w:t>
      </w:r>
      <w:proofErr w:type="spellEnd"/>
      <w:r w:rsidRPr="00143B45">
        <w:rPr>
          <w:rFonts w:cs="Arial"/>
          <w:color w:val="000000"/>
          <w:szCs w:val="20"/>
          <w:lang w:val="en-GB"/>
        </w:rPr>
        <w:t xml:space="preserve"> (1991)</w:t>
      </w:r>
      <w:r w:rsidRPr="00143B45">
        <w:rPr>
          <w:rFonts w:cs="Arial"/>
          <w:szCs w:val="20"/>
          <w:lang w:val="en-GB"/>
        </w:rPr>
        <w:t xml:space="preserve"> and recently re-explored for the financial time series by Di Matte</w:t>
      </w:r>
      <w:r w:rsidR="005C0484">
        <w:rPr>
          <w:rFonts w:cs="Arial"/>
          <w:szCs w:val="20"/>
          <w:lang w:val="en-GB"/>
        </w:rPr>
        <w:t xml:space="preserve">o et al. (2005) and </w:t>
      </w:r>
      <w:proofErr w:type="spellStart"/>
      <w:r w:rsidR="005C0484">
        <w:rPr>
          <w:rFonts w:cs="Arial"/>
          <w:szCs w:val="20"/>
          <w:lang w:val="en-GB"/>
        </w:rPr>
        <w:t>Cajueiro</w:t>
      </w:r>
      <w:proofErr w:type="spellEnd"/>
      <w:r w:rsidR="005C0484">
        <w:rPr>
          <w:rFonts w:cs="Arial"/>
          <w:szCs w:val="20"/>
          <w:lang w:val="en-GB"/>
        </w:rPr>
        <w:t xml:space="preserve"> &amp;</w:t>
      </w:r>
      <w:r w:rsidRPr="00143B45">
        <w:rPr>
          <w:rFonts w:cs="Arial"/>
          <w:szCs w:val="20"/>
          <w:lang w:val="en-GB"/>
        </w:rPr>
        <w:t xml:space="preserve"> </w:t>
      </w:r>
      <w:proofErr w:type="spellStart"/>
      <w:r w:rsidRPr="00143B45">
        <w:rPr>
          <w:rFonts w:cs="Arial"/>
          <w:szCs w:val="20"/>
          <w:lang w:val="en-GB"/>
        </w:rPr>
        <w:t>Tabak</w:t>
      </w:r>
      <w:proofErr w:type="spellEnd"/>
      <w:r w:rsidRPr="00143B45">
        <w:rPr>
          <w:rFonts w:cs="Arial"/>
          <w:szCs w:val="20"/>
          <w:lang w:val="en-GB"/>
        </w:rPr>
        <w:t xml:space="preserve"> (2009),</w:t>
      </w:r>
      <w:r w:rsidRPr="00143B45">
        <w:rPr>
          <w:rFonts w:cs="Arial"/>
          <w:noProof/>
          <w:szCs w:val="20"/>
          <w:lang w:val="en-GB"/>
        </w:rPr>
        <w:t xml:space="preserve"> </w:t>
      </w:r>
      <w:r w:rsidR="006B0EED" w:rsidRPr="00143B45">
        <w:rPr>
          <w:rFonts w:cs="Arial"/>
          <w:noProof/>
          <w:szCs w:val="20"/>
          <w:lang w:val="en-GB"/>
        </w:rPr>
        <w:t xml:space="preserve">is based on the </w:t>
      </w:r>
      <m:oMath>
        <m:r>
          <w:rPr>
            <w:rFonts w:ascii="Cambria Math" w:hAnsi="Cambria Math" w:cs="Arial"/>
            <w:noProof/>
            <w:szCs w:val="20"/>
            <w:lang w:val="en-GB"/>
          </w:rPr>
          <m:t>q</m:t>
        </m:r>
      </m:oMath>
      <w:r w:rsidR="006B0EED" w:rsidRPr="00143B45">
        <w:rPr>
          <w:rFonts w:cs="Arial"/>
          <w:szCs w:val="20"/>
          <w:lang w:val="en-GB"/>
        </w:rPr>
        <w:t>-th order moments of the increments of the process</w:t>
      </w:r>
      <w:r w:rsidR="009856AC" w:rsidRPr="00143B45">
        <w:rPr>
          <w:rFonts w:cs="Arial"/>
          <w:szCs w:val="20"/>
          <w:lang w:val="en-GB"/>
        </w:rPr>
        <w:t xml:space="preserve"> </w:t>
      </w:r>
      <m:oMath>
        <m:r>
          <w:rPr>
            <w:rFonts w:ascii="Cambria Math" w:hAnsi="Cambria Math" w:cs="Arial"/>
            <w:szCs w:val="20"/>
            <w:lang w:val="en-GB"/>
          </w:rPr>
          <m:t>X(t)</m:t>
        </m:r>
      </m:oMath>
      <w:r w:rsidR="00251DC2" w:rsidRPr="00143B45">
        <w:rPr>
          <w:rFonts w:cs="Arial"/>
          <w:szCs w:val="20"/>
          <w:lang w:val="en-GB"/>
        </w:rPr>
        <w:t xml:space="preserve"> (</w:t>
      </w:r>
      <w:proofErr w:type="gramStart"/>
      <w:r w:rsidR="00251DC2" w:rsidRPr="00143B45">
        <w:rPr>
          <w:rFonts w:cs="Arial"/>
          <w:szCs w:val="20"/>
          <w:lang w:val="en-GB"/>
        </w:rPr>
        <w:t xml:space="preserve">with </w:t>
      </w:r>
      <w:proofErr w:type="gramEnd"/>
      <m:oMath>
        <m:r>
          <w:rPr>
            <w:rFonts w:ascii="Cambria Math" w:hAnsi="Cambria Math" w:cs="Arial"/>
            <w:szCs w:val="20"/>
            <w:lang w:val="en-GB"/>
          </w:rPr>
          <m:t>t=υ, 2υ, …, kυ, …, T</m:t>
        </m:r>
      </m:oMath>
      <w:r w:rsidR="00251DC2" w:rsidRPr="00143B45">
        <w:rPr>
          <w:rFonts w:cs="Arial"/>
          <w:szCs w:val="20"/>
          <w:lang w:val="en-GB"/>
        </w:rPr>
        <w:t>):</w:t>
      </w:r>
    </w:p>
    <w:tbl>
      <w:tblPr>
        <w:tblW w:w="0" w:type="auto"/>
        <w:tblBorders>
          <w:insideH w:val="single" w:sz="4" w:space="0" w:color="auto"/>
        </w:tblBorders>
        <w:tblLook w:val="04A0" w:firstRow="1" w:lastRow="0" w:firstColumn="1" w:lastColumn="0" w:noHBand="0" w:noVBand="1"/>
      </w:tblPr>
      <w:tblGrid>
        <w:gridCol w:w="6812"/>
        <w:gridCol w:w="559"/>
      </w:tblGrid>
      <w:tr w:rsidR="00A07C36" w:rsidRPr="00143B45" w:rsidTr="00752130">
        <w:tc>
          <w:tcPr>
            <w:tcW w:w="7038" w:type="dxa"/>
            <w:vAlign w:val="center"/>
          </w:tcPr>
          <w:p w:rsidR="00A07C36" w:rsidRPr="00963826" w:rsidRDefault="00963826" w:rsidP="00D46B9F">
            <w:pPr>
              <w:autoSpaceDE w:val="0"/>
              <w:autoSpaceDN w:val="0"/>
              <w:adjustRightInd w:val="0"/>
              <w:spacing w:before="120" w:after="120" w:line="233" w:lineRule="auto"/>
              <w:jc w:val="right"/>
              <w:rPr>
                <w:rFonts w:cs="Arial"/>
                <w:szCs w:val="20"/>
                <w:lang w:val="en-GB"/>
              </w:rPr>
            </w:pPr>
            <m:oMathPara>
              <m:oMath>
                <m:sSub>
                  <m:sSubPr>
                    <m:ctrlPr>
                      <w:rPr>
                        <w:rFonts w:ascii="Cambria Math" w:hAnsi="Cambria Math" w:cs="Arial"/>
                        <w:i/>
                        <w:szCs w:val="20"/>
                        <w:lang w:val="en-GB"/>
                      </w:rPr>
                    </m:ctrlPr>
                  </m:sSubPr>
                  <m:e>
                    <m:r>
                      <w:rPr>
                        <w:rFonts w:ascii="Cambria Math" w:hAnsi="Cambria Math" w:cs="Arial"/>
                        <w:szCs w:val="20"/>
                        <w:lang w:val="en-GB"/>
                      </w:rPr>
                      <m:t>K</m:t>
                    </m:r>
                  </m:e>
                  <m:sub>
                    <m:r>
                      <w:rPr>
                        <w:rFonts w:ascii="Cambria Math" w:hAnsi="Cambria Math" w:cs="Arial"/>
                        <w:szCs w:val="20"/>
                        <w:lang w:val="en-GB"/>
                      </w:rPr>
                      <m:t>q</m:t>
                    </m:r>
                  </m:sub>
                </m:sSub>
                <m:d>
                  <m:dPr>
                    <m:ctrlPr>
                      <w:rPr>
                        <w:rFonts w:ascii="Cambria Math" w:hAnsi="Cambria Math" w:cs="Arial"/>
                        <w:i/>
                        <w:szCs w:val="20"/>
                        <w:lang w:val="en-GB"/>
                      </w:rPr>
                    </m:ctrlPr>
                  </m:dPr>
                  <m:e>
                    <m:r>
                      <w:rPr>
                        <w:rFonts w:ascii="Cambria Math" w:hAnsi="Cambria Math" w:cs="Arial"/>
                        <w:szCs w:val="20"/>
                        <w:lang w:val="en-GB"/>
                      </w:rPr>
                      <m:t>τ</m:t>
                    </m:r>
                  </m:e>
                </m:d>
                <m:r>
                  <w:rPr>
                    <w:rFonts w:ascii="Cambria Math" w:hAnsi="Cambria Math" w:cs="Arial"/>
                    <w:szCs w:val="20"/>
                    <w:lang w:val="en-GB"/>
                  </w:rPr>
                  <m:t>=</m:t>
                </m:r>
                <m:d>
                  <m:dPr>
                    <m:begChr m:val="〈"/>
                    <m:endChr m:val="〉"/>
                    <m:ctrlPr>
                      <w:rPr>
                        <w:rFonts w:ascii="Cambria Math" w:hAnsi="Cambria Math" w:cs="Arial"/>
                        <w:i/>
                        <w:szCs w:val="20"/>
                        <w:lang w:val="en-GB"/>
                      </w:rPr>
                    </m:ctrlPr>
                  </m:dPr>
                  <m:e>
                    <m:sSup>
                      <m:sSupPr>
                        <m:ctrlPr>
                          <w:rPr>
                            <w:rFonts w:ascii="Cambria Math" w:hAnsi="Cambria Math" w:cs="Arial"/>
                            <w:i/>
                            <w:szCs w:val="20"/>
                            <w:lang w:val="en-GB"/>
                          </w:rPr>
                        </m:ctrlPr>
                      </m:sSupPr>
                      <m:e>
                        <m:d>
                          <m:dPr>
                            <m:begChr m:val="|"/>
                            <m:endChr m:val="|"/>
                            <m:ctrlPr>
                              <w:rPr>
                                <w:rFonts w:ascii="Cambria Math" w:hAnsi="Cambria Math" w:cs="Arial"/>
                                <w:i/>
                                <w:szCs w:val="20"/>
                                <w:lang w:val="en-GB"/>
                              </w:rPr>
                            </m:ctrlPr>
                          </m:dPr>
                          <m:e>
                            <m:r>
                              <w:rPr>
                                <w:rFonts w:ascii="Cambria Math" w:hAnsi="Cambria Math" w:cs="Arial"/>
                                <w:szCs w:val="20"/>
                                <w:lang w:val="en-GB"/>
                              </w:rPr>
                              <m:t>X</m:t>
                            </m:r>
                            <m:d>
                              <m:dPr>
                                <m:ctrlPr>
                                  <w:rPr>
                                    <w:rFonts w:ascii="Cambria Math" w:hAnsi="Cambria Math" w:cs="Arial"/>
                                    <w:i/>
                                    <w:szCs w:val="20"/>
                                    <w:lang w:val="en-GB"/>
                                  </w:rPr>
                                </m:ctrlPr>
                              </m:dPr>
                              <m:e>
                                <m:r>
                                  <w:rPr>
                                    <w:rFonts w:ascii="Cambria Math" w:hAnsi="Cambria Math" w:cs="Arial"/>
                                    <w:szCs w:val="20"/>
                                    <w:lang w:val="en-GB"/>
                                  </w:rPr>
                                  <m:t>t+τ</m:t>
                                </m:r>
                              </m:e>
                            </m:d>
                            <m:r>
                              <w:rPr>
                                <w:rFonts w:ascii="Cambria Math" w:hAnsi="Cambria Math" w:cs="Arial"/>
                                <w:szCs w:val="20"/>
                                <w:lang w:val="en-GB"/>
                              </w:rPr>
                              <m:t>-X(t)</m:t>
                            </m:r>
                          </m:e>
                        </m:d>
                      </m:e>
                      <m:sup>
                        <m:r>
                          <w:rPr>
                            <w:rFonts w:ascii="Cambria Math" w:hAnsi="Cambria Math" w:cs="Arial"/>
                            <w:szCs w:val="20"/>
                            <w:lang w:val="en-GB"/>
                          </w:rPr>
                          <m:t>q</m:t>
                        </m:r>
                      </m:sup>
                    </m:sSup>
                  </m:e>
                </m:d>
                <m:r>
                  <w:rPr>
                    <w:rFonts w:ascii="Cambria Math" w:hAnsi="Cambria Math" w:cs="Arial"/>
                    <w:szCs w:val="20"/>
                    <w:lang w:val="en-GB"/>
                  </w:rPr>
                  <m:t>/</m:t>
                </m:r>
                <m:d>
                  <m:dPr>
                    <m:begChr m:val="〈"/>
                    <m:endChr m:val="〉"/>
                    <m:ctrlPr>
                      <w:rPr>
                        <w:rFonts w:ascii="Cambria Math" w:hAnsi="Cambria Math" w:cs="Arial"/>
                        <w:i/>
                        <w:szCs w:val="20"/>
                        <w:lang w:val="en-GB"/>
                      </w:rPr>
                    </m:ctrlPr>
                  </m:dPr>
                  <m:e>
                    <m:sSup>
                      <m:sSupPr>
                        <m:ctrlPr>
                          <w:rPr>
                            <w:rFonts w:ascii="Cambria Math" w:hAnsi="Cambria Math" w:cs="Arial"/>
                            <w:i/>
                            <w:szCs w:val="20"/>
                            <w:lang w:val="en-GB"/>
                          </w:rPr>
                        </m:ctrlPr>
                      </m:sSupPr>
                      <m:e>
                        <m:d>
                          <m:dPr>
                            <m:begChr m:val="|"/>
                            <m:endChr m:val="|"/>
                            <m:ctrlPr>
                              <w:rPr>
                                <w:rFonts w:ascii="Cambria Math" w:hAnsi="Cambria Math" w:cs="Arial"/>
                                <w:i/>
                                <w:szCs w:val="20"/>
                                <w:lang w:val="en-GB"/>
                              </w:rPr>
                            </m:ctrlPr>
                          </m:dPr>
                          <m:e>
                            <m:r>
                              <w:rPr>
                                <w:rFonts w:ascii="Cambria Math" w:hAnsi="Cambria Math" w:cs="Arial"/>
                                <w:szCs w:val="20"/>
                                <w:lang w:val="en-GB"/>
                              </w:rPr>
                              <m:t>X(t)</m:t>
                            </m:r>
                          </m:e>
                        </m:d>
                      </m:e>
                      <m:sup>
                        <m:r>
                          <w:rPr>
                            <w:rFonts w:ascii="Cambria Math" w:hAnsi="Cambria Math" w:cs="Arial"/>
                            <w:szCs w:val="20"/>
                            <w:lang w:val="en-GB"/>
                          </w:rPr>
                          <m:t>q</m:t>
                        </m:r>
                      </m:sup>
                    </m:sSup>
                  </m:e>
                </m:d>
              </m:oMath>
            </m:oMathPara>
          </w:p>
        </w:tc>
        <w:tc>
          <w:tcPr>
            <w:tcW w:w="563" w:type="dxa"/>
            <w:vAlign w:val="center"/>
          </w:tcPr>
          <w:p w:rsidR="00A07C36" w:rsidRPr="00752130" w:rsidRDefault="00A07C36" w:rsidP="00D46B9F">
            <w:pPr>
              <w:autoSpaceDE w:val="0"/>
              <w:autoSpaceDN w:val="0"/>
              <w:adjustRightInd w:val="0"/>
              <w:spacing w:before="120" w:after="120" w:line="233" w:lineRule="auto"/>
              <w:jc w:val="right"/>
              <w:rPr>
                <w:rFonts w:cs="Arial"/>
                <w:szCs w:val="20"/>
                <w:lang w:val="en-GB"/>
              </w:rPr>
            </w:pPr>
            <w:r w:rsidRPr="00752130">
              <w:rPr>
                <w:rFonts w:cs="Arial"/>
                <w:szCs w:val="20"/>
                <w:lang w:val="en-GB"/>
              </w:rPr>
              <w:t>(3)</w:t>
            </w:r>
          </w:p>
        </w:tc>
      </w:tr>
    </w:tbl>
    <w:p w:rsidR="006B0EED" w:rsidRPr="00143B45" w:rsidRDefault="006B0EED" w:rsidP="00D46B9F">
      <w:pPr>
        <w:autoSpaceDE w:val="0"/>
        <w:autoSpaceDN w:val="0"/>
        <w:adjustRightInd w:val="0"/>
        <w:spacing w:before="120" w:line="233" w:lineRule="auto"/>
        <w:jc w:val="both"/>
        <w:rPr>
          <w:rFonts w:cs="Arial"/>
          <w:szCs w:val="20"/>
          <w:lang w:val="en-GB"/>
        </w:rPr>
      </w:pPr>
      <w:proofErr w:type="gramStart"/>
      <w:r w:rsidRPr="00143B45">
        <w:rPr>
          <w:rFonts w:cs="Arial"/>
          <w:szCs w:val="20"/>
          <w:lang w:val="en-GB"/>
        </w:rPr>
        <w:t>which</w:t>
      </w:r>
      <w:proofErr w:type="gramEnd"/>
      <w:r w:rsidRPr="00143B45">
        <w:rPr>
          <w:rFonts w:cs="Arial"/>
          <w:szCs w:val="20"/>
          <w:lang w:val="en-GB"/>
        </w:rPr>
        <w:t xml:space="preserve"> scales as</w:t>
      </w:r>
    </w:p>
    <w:tbl>
      <w:tblPr>
        <w:tblW w:w="0" w:type="auto"/>
        <w:tblLook w:val="04A0" w:firstRow="1" w:lastRow="0" w:firstColumn="1" w:lastColumn="0" w:noHBand="0" w:noVBand="1"/>
      </w:tblPr>
      <w:tblGrid>
        <w:gridCol w:w="3734"/>
        <w:gridCol w:w="3637"/>
      </w:tblGrid>
      <w:tr w:rsidR="006B0EED" w:rsidRPr="00143B45" w:rsidTr="00752130">
        <w:tc>
          <w:tcPr>
            <w:tcW w:w="4531" w:type="dxa"/>
          </w:tcPr>
          <w:p w:rsidR="006B0EED" w:rsidRPr="00752130" w:rsidRDefault="00963826" w:rsidP="00D46B9F">
            <w:pPr>
              <w:autoSpaceDE w:val="0"/>
              <w:autoSpaceDN w:val="0"/>
              <w:adjustRightInd w:val="0"/>
              <w:spacing w:before="120" w:after="120" w:line="233" w:lineRule="auto"/>
              <w:jc w:val="right"/>
              <w:rPr>
                <w:rFonts w:eastAsia="Calibri" w:cs="Arial"/>
                <w:szCs w:val="20"/>
                <w:lang w:val="en-GB" w:eastAsia="sk-SK"/>
              </w:rPr>
            </w:pPr>
            <m:oMath>
              <m:sSub>
                <m:sSubPr>
                  <m:ctrlPr>
                    <w:rPr>
                      <w:rFonts w:ascii="Cambria Math" w:eastAsia="Calibri" w:hAnsi="Cambria Math" w:cs="Arial"/>
                      <w:i/>
                      <w:szCs w:val="20"/>
                      <w:lang w:val="en-GB" w:eastAsia="sk-SK"/>
                    </w:rPr>
                  </m:ctrlPr>
                </m:sSubPr>
                <m:e>
                  <m:r>
                    <w:rPr>
                      <w:rFonts w:ascii="Cambria Math" w:hAnsi="Cambria Math" w:cs="Arial"/>
                      <w:szCs w:val="20"/>
                      <w:lang w:val="en-GB"/>
                    </w:rPr>
                    <m:t>K</m:t>
                  </m:r>
                  <m:ctrlPr>
                    <w:rPr>
                      <w:rFonts w:ascii="Cambria Math" w:hAnsi="Cambria Math" w:cs="Arial"/>
                      <w:i/>
                      <w:szCs w:val="20"/>
                      <w:lang w:val="en-GB"/>
                    </w:rPr>
                  </m:ctrlPr>
                </m:e>
                <m:sub>
                  <m:r>
                    <w:rPr>
                      <w:rFonts w:ascii="Cambria Math" w:hAnsi="Cambria Math" w:cs="Arial"/>
                      <w:szCs w:val="20"/>
                      <w:lang w:val="en-GB"/>
                    </w:rPr>
                    <m:t>q</m:t>
                  </m:r>
                  <m:ctrlPr>
                    <w:rPr>
                      <w:rFonts w:ascii="Cambria Math" w:hAnsi="Cambria Math" w:cs="Arial"/>
                      <w:i/>
                      <w:szCs w:val="20"/>
                      <w:lang w:val="en-GB"/>
                    </w:rPr>
                  </m:ctrlPr>
                </m:sub>
              </m:sSub>
              <m:r>
                <w:rPr>
                  <w:rFonts w:ascii="Cambria Math" w:hAnsi="Cambria Math" w:cs="Arial"/>
                  <w:szCs w:val="20"/>
                  <w:lang w:val="en-GB"/>
                </w:rPr>
                <m:t>(τ)≈</m:t>
              </m:r>
              <m:sSup>
                <m:sSupPr>
                  <m:ctrlPr>
                    <w:rPr>
                      <w:rFonts w:ascii="Cambria Math" w:hAnsi="Cambria Math" w:cs="Arial"/>
                      <w:i/>
                      <w:szCs w:val="20"/>
                      <w:lang w:val="en-GB"/>
                    </w:rPr>
                  </m:ctrlPr>
                </m:sSupPr>
                <m:e>
                  <m:d>
                    <m:dPr>
                      <m:ctrlPr>
                        <w:rPr>
                          <w:rFonts w:ascii="Cambria Math" w:hAnsi="Cambria Math" w:cs="Arial"/>
                          <w:i/>
                          <w:szCs w:val="20"/>
                          <w:lang w:val="en-GB"/>
                        </w:rPr>
                      </m:ctrlPr>
                    </m:dPr>
                    <m:e>
                      <m:r>
                        <w:rPr>
                          <w:rFonts w:ascii="Cambria Math" w:hAnsi="Cambria Math" w:cs="Arial"/>
                          <w:szCs w:val="20"/>
                          <w:lang w:val="en-GB"/>
                        </w:rPr>
                        <m:t>τ/υ</m:t>
                      </m:r>
                    </m:e>
                  </m:d>
                </m:e>
                <m:sup>
                  <m:r>
                    <w:rPr>
                      <w:rFonts w:ascii="Cambria Math" w:hAnsi="Cambria Math" w:cs="Arial"/>
                      <w:szCs w:val="20"/>
                      <w:lang w:val="en-GB"/>
                    </w:rPr>
                    <m:t>qH(q)</m:t>
                  </m:r>
                </m:sup>
              </m:sSup>
            </m:oMath>
            <w:r w:rsidR="006B0EED" w:rsidRPr="00752130">
              <w:rPr>
                <w:rFonts w:eastAsia="Calibri" w:cs="Arial"/>
                <w:szCs w:val="20"/>
                <w:lang w:val="en-GB" w:eastAsia="sk-SK"/>
              </w:rPr>
              <w:t xml:space="preserve">. </w:t>
            </w:r>
          </w:p>
        </w:tc>
        <w:tc>
          <w:tcPr>
            <w:tcW w:w="4531" w:type="dxa"/>
          </w:tcPr>
          <w:p w:rsidR="006B0EED" w:rsidRPr="00752130" w:rsidRDefault="00A07C36" w:rsidP="00D46B9F">
            <w:pPr>
              <w:autoSpaceDE w:val="0"/>
              <w:autoSpaceDN w:val="0"/>
              <w:adjustRightInd w:val="0"/>
              <w:spacing w:before="120" w:after="120" w:line="233" w:lineRule="auto"/>
              <w:jc w:val="right"/>
              <w:rPr>
                <w:rFonts w:eastAsia="Calibri" w:cs="Arial"/>
                <w:szCs w:val="20"/>
                <w:lang w:val="en-GB" w:eastAsia="sk-SK"/>
              </w:rPr>
            </w:pPr>
            <w:r w:rsidRPr="00752130">
              <w:rPr>
                <w:rFonts w:eastAsia="Calibri" w:cs="Arial"/>
                <w:szCs w:val="20"/>
                <w:lang w:val="en-GB" w:eastAsia="sk-SK"/>
              </w:rPr>
              <w:t>(4)</w:t>
            </w:r>
          </w:p>
        </w:tc>
      </w:tr>
    </w:tbl>
    <w:p w:rsidR="00A07C36" w:rsidRPr="00143B45" w:rsidRDefault="00A07C36" w:rsidP="00D46B9F">
      <w:pPr>
        <w:autoSpaceDE w:val="0"/>
        <w:autoSpaceDN w:val="0"/>
        <w:adjustRightInd w:val="0"/>
        <w:spacing w:line="233" w:lineRule="auto"/>
        <w:jc w:val="both"/>
        <w:rPr>
          <w:rFonts w:cs="Arial"/>
          <w:szCs w:val="20"/>
          <w:lang w:val="en-GB"/>
        </w:rPr>
      </w:pPr>
      <w:proofErr w:type="gramStart"/>
      <w:r w:rsidRPr="00143B45">
        <w:rPr>
          <w:rFonts w:cs="Arial"/>
          <w:szCs w:val="20"/>
          <w:lang w:val="en-GB"/>
        </w:rPr>
        <w:t>where</w:t>
      </w:r>
      <w:proofErr w:type="gramEnd"/>
      <w:r w:rsidRPr="00143B45">
        <w:rPr>
          <w:rFonts w:cs="Arial"/>
          <w:szCs w:val="20"/>
          <w:lang w:val="en-GB"/>
        </w:rPr>
        <w:t xml:space="preserve"> </w:t>
      </w:r>
      <w:r w:rsidR="00251DC2" w:rsidRPr="00143B45">
        <w:rPr>
          <w:rFonts w:cs="Arial"/>
          <w:szCs w:val="20"/>
          <w:lang w:val="en-GB"/>
        </w:rPr>
        <w:t xml:space="preserve">the time-interval </w:t>
      </w:r>
      <m:oMath>
        <m:r>
          <w:rPr>
            <w:rFonts w:ascii="Cambria Math" w:hAnsi="Cambria Math" w:cs="Arial"/>
            <w:szCs w:val="20"/>
            <w:lang w:val="en-GB"/>
          </w:rPr>
          <m:t>τ</m:t>
        </m:r>
      </m:oMath>
      <w:r w:rsidR="00251DC2" w:rsidRPr="00143B45">
        <w:rPr>
          <w:rFonts w:cs="Arial"/>
          <w:szCs w:val="20"/>
          <w:lang w:val="en-GB"/>
        </w:rPr>
        <w:t xml:space="preserve"> can vary between </w:t>
      </w:r>
      <m:oMath>
        <m:r>
          <w:rPr>
            <w:rFonts w:ascii="Cambria Math" w:hAnsi="Cambria Math" w:cs="Arial"/>
            <w:szCs w:val="20"/>
            <w:lang w:val="en-GB"/>
          </w:rPr>
          <m:t>υ</m:t>
        </m:r>
      </m:oMath>
      <w:r w:rsidR="00251DC2" w:rsidRPr="00143B45">
        <w:rPr>
          <w:rFonts w:cs="Arial"/>
          <w:szCs w:val="20"/>
          <w:lang w:val="en-GB"/>
        </w:rPr>
        <w:t xml:space="preserve"> and </w:t>
      </w:r>
      <m:oMath>
        <m:sSub>
          <m:sSubPr>
            <m:ctrlPr>
              <w:rPr>
                <w:rFonts w:ascii="Cambria Math" w:hAnsi="Cambria Math" w:cs="Arial"/>
                <w:i/>
                <w:szCs w:val="20"/>
                <w:lang w:val="en-GB"/>
              </w:rPr>
            </m:ctrlPr>
          </m:sSubPr>
          <m:e>
            <m:r>
              <w:rPr>
                <w:rFonts w:ascii="Cambria Math" w:hAnsi="Cambria Math" w:cs="Arial"/>
                <w:szCs w:val="20"/>
                <w:lang w:val="en-GB"/>
              </w:rPr>
              <m:t>τ</m:t>
            </m:r>
          </m:e>
          <m:sub>
            <m:r>
              <w:rPr>
                <w:rFonts w:ascii="Cambria Math" w:hAnsi="Cambria Math" w:cs="Arial"/>
                <w:szCs w:val="20"/>
                <w:lang w:val="en-GB"/>
              </w:rPr>
              <m:t>max</m:t>
            </m:r>
          </m:sub>
        </m:sSub>
      </m:oMath>
      <w:r w:rsidR="00251DC2" w:rsidRPr="00143B45">
        <w:rPr>
          <w:rFonts w:cs="Arial"/>
          <w:szCs w:val="20"/>
          <w:lang w:val="en-GB"/>
        </w:rPr>
        <w:t>.</w:t>
      </w:r>
    </w:p>
    <w:p w:rsidR="006B0EED" w:rsidRPr="00D46B9F" w:rsidRDefault="009C3B09" w:rsidP="00D46B9F">
      <w:pPr>
        <w:autoSpaceDE w:val="0"/>
        <w:autoSpaceDN w:val="0"/>
        <w:adjustRightInd w:val="0"/>
        <w:spacing w:line="233" w:lineRule="auto"/>
        <w:ind w:firstLine="720"/>
        <w:jc w:val="both"/>
        <w:rPr>
          <w:rFonts w:cs="Arial"/>
          <w:noProof/>
          <w:spacing w:val="-4"/>
          <w:szCs w:val="20"/>
          <w:lang w:val="en-GB"/>
        </w:rPr>
      </w:pPr>
      <w:r w:rsidRPr="00D46B9F">
        <w:rPr>
          <w:rFonts w:cs="Arial"/>
          <w:spacing w:val="-4"/>
          <w:szCs w:val="20"/>
          <w:lang w:val="en-GB"/>
        </w:rPr>
        <w:t>W</w:t>
      </w:r>
      <w:r w:rsidR="006B0EED" w:rsidRPr="00D46B9F">
        <w:rPr>
          <w:rFonts w:cs="Arial"/>
          <w:spacing w:val="-4"/>
          <w:szCs w:val="20"/>
          <w:lang w:val="en-GB"/>
        </w:rPr>
        <w:t xml:space="preserve">e set </w:t>
      </w:r>
      <m:oMath>
        <m:r>
          <w:rPr>
            <w:rFonts w:ascii="Cambria Math" w:hAnsi="Cambria Math" w:cs="Arial"/>
            <w:spacing w:val="-4"/>
            <w:szCs w:val="20"/>
            <w:lang w:val="en-GB"/>
          </w:rPr>
          <m:t>τ=19</m:t>
        </m:r>
      </m:oMath>
      <w:r w:rsidR="006B0EED" w:rsidRPr="00D46B9F">
        <w:rPr>
          <w:rFonts w:cs="Arial"/>
          <w:spacing w:val="-4"/>
          <w:szCs w:val="20"/>
          <w:lang w:val="en-GB"/>
        </w:rPr>
        <w:t xml:space="preserve"> days and </w:t>
      </w:r>
      <m:oMath>
        <m:r>
          <w:rPr>
            <w:rFonts w:ascii="Cambria Math" w:hAnsi="Cambria Math" w:cs="Arial"/>
            <w:spacing w:val="-4"/>
            <w:szCs w:val="20"/>
            <w:lang w:val="en-GB"/>
          </w:rPr>
          <m:t>q=1</m:t>
        </m:r>
      </m:oMath>
      <w:r w:rsidR="006B0EED" w:rsidRPr="00D46B9F">
        <w:rPr>
          <w:rFonts w:cs="Arial"/>
          <w:spacing w:val="-4"/>
          <w:szCs w:val="20"/>
          <w:lang w:val="en-GB"/>
        </w:rPr>
        <w:t xml:space="preserve"> </w:t>
      </w:r>
      <w:r w:rsidR="001212EF" w:rsidRPr="00D46B9F">
        <w:rPr>
          <w:rFonts w:cs="Arial"/>
          <w:spacing w:val="-4"/>
          <w:szCs w:val="20"/>
          <w:lang w:val="en-GB"/>
        </w:rPr>
        <w:t xml:space="preserve">to evaluate </w:t>
      </w:r>
      <m:oMath>
        <m:sSub>
          <m:sSubPr>
            <m:ctrlPr>
              <w:rPr>
                <w:rFonts w:ascii="Cambria Math" w:hAnsi="Cambria Math" w:cs="Arial"/>
                <w:i/>
                <w:spacing w:val="-4"/>
                <w:szCs w:val="20"/>
                <w:lang w:val="en-GB"/>
              </w:rPr>
            </m:ctrlPr>
          </m:sSubPr>
          <m:e>
            <m:r>
              <w:rPr>
                <w:rFonts w:ascii="Cambria Math" w:hAnsi="Cambria Math" w:cs="Arial"/>
                <w:spacing w:val="-4"/>
                <w:szCs w:val="20"/>
                <w:lang w:val="en-GB"/>
              </w:rPr>
              <m:t>K</m:t>
            </m:r>
          </m:e>
          <m:sub>
            <m:r>
              <w:rPr>
                <w:rFonts w:ascii="Cambria Math" w:hAnsi="Cambria Math" w:cs="Arial"/>
                <w:spacing w:val="-4"/>
                <w:szCs w:val="20"/>
                <w:lang w:val="en-GB"/>
              </w:rPr>
              <m:t>q</m:t>
            </m:r>
          </m:sub>
        </m:sSub>
        <m:r>
          <w:rPr>
            <w:rFonts w:ascii="Cambria Math" w:hAnsi="Cambria Math" w:cs="Arial"/>
            <w:spacing w:val="-4"/>
            <w:szCs w:val="20"/>
            <w:lang w:val="en-GB"/>
          </w:rPr>
          <m:t>(τ)</m:t>
        </m:r>
      </m:oMath>
      <w:r w:rsidR="001212EF" w:rsidRPr="00D46B9F">
        <w:rPr>
          <w:rFonts w:cs="Arial"/>
          <w:spacing w:val="-4"/>
          <w:szCs w:val="20"/>
          <w:lang w:val="en-GB"/>
        </w:rPr>
        <w:t xml:space="preserve"> (Di Matteo et al., 2007). </w:t>
      </w:r>
      <w:proofErr w:type="gramStart"/>
      <w:r w:rsidR="001212EF" w:rsidRPr="00D46B9F">
        <w:rPr>
          <w:rFonts w:cs="Arial"/>
          <w:spacing w:val="-4"/>
          <w:szCs w:val="20"/>
          <w:lang w:val="en-GB"/>
        </w:rPr>
        <w:t>For</w:t>
      </w:r>
      <w:r w:rsidRPr="00D46B9F">
        <w:rPr>
          <w:rFonts w:cs="Arial"/>
          <w:spacing w:val="-4"/>
          <w:szCs w:val="20"/>
          <w:lang w:val="en-GB"/>
        </w:rPr>
        <w:t xml:space="preserve"> </w:t>
      </w:r>
      <w:proofErr w:type="gramEnd"/>
      <m:oMath>
        <m:r>
          <w:rPr>
            <w:rFonts w:ascii="Cambria Math" w:hAnsi="Cambria Math" w:cs="Arial"/>
            <w:spacing w:val="-4"/>
            <w:szCs w:val="20"/>
            <w:lang w:val="en-GB"/>
          </w:rPr>
          <m:t>q=1</m:t>
        </m:r>
      </m:oMath>
      <w:r w:rsidRPr="00D46B9F">
        <w:rPr>
          <w:rFonts w:cs="Arial"/>
          <w:spacing w:val="-4"/>
          <w:szCs w:val="20"/>
          <w:lang w:val="en-GB"/>
        </w:rPr>
        <w:t xml:space="preserve">, the value of GHE is expected to be closely to the classical Hurst exponent and </w:t>
      </w:r>
      <w:r w:rsidR="006B0EED" w:rsidRPr="00D46B9F">
        <w:rPr>
          <w:rFonts w:eastAsia="CMR10" w:cs="Arial"/>
          <w:spacing w:val="-4"/>
          <w:szCs w:val="20"/>
          <w:lang w:val="en-GB" w:eastAsia="sk-SK"/>
        </w:rPr>
        <w:t>characterizes the scaling</w:t>
      </w:r>
      <w:r w:rsidR="006B0EED" w:rsidRPr="00D46B9F">
        <w:rPr>
          <w:rFonts w:cs="Arial"/>
          <w:i/>
          <w:spacing w:val="-4"/>
          <w:szCs w:val="20"/>
          <w:lang w:val="en-GB"/>
        </w:rPr>
        <w:t xml:space="preserve"> </w:t>
      </w:r>
      <w:r w:rsidR="006B0EED" w:rsidRPr="00D46B9F">
        <w:rPr>
          <w:rFonts w:eastAsia="CMR10" w:cs="Arial"/>
          <w:spacing w:val="-4"/>
          <w:szCs w:val="20"/>
          <w:lang w:val="en-GB" w:eastAsia="sk-SK"/>
        </w:rPr>
        <w:t>of the absolute</w:t>
      </w:r>
      <w:r w:rsidRPr="00D46B9F">
        <w:rPr>
          <w:rFonts w:eastAsia="CMR10" w:cs="Arial"/>
          <w:spacing w:val="-4"/>
          <w:szCs w:val="20"/>
          <w:lang w:val="en-GB" w:eastAsia="sk-SK"/>
        </w:rPr>
        <w:t xml:space="preserve"> deviations of the process (</w:t>
      </w:r>
      <w:r w:rsidRPr="00D46B9F">
        <w:rPr>
          <w:rFonts w:cs="Arial"/>
          <w:spacing w:val="-4"/>
          <w:szCs w:val="20"/>
          <w:lang w:val="en-GB"/>
        </w:rPr>
        <w:t xml:space="preserve">Di Matteo </w:t>
      </w:r>
      <w:r w:rsidR="00784BCE" w:rsidRPr="00D46B9F">
        <w:rPr>
          <w:rFonts w:cs="Arial"/>
          <w:spacing w:val="-4"/>
          <w:szCs w:val="20"/>
          <w:lang w:val="en-GB"/>
        </w:rPr>
        <w:br/>
      </w:r>
      <w:r w:rsidRPr="00D46B9F">
        <w:rPr>
          <w:rFonts w:cs="Arial"/>
          <w:spacing w:val="-4"/>
          <w:szCs w:val="20"/>
          <w:lang w:val="en-GB"/>
        </w:rPr>
        <w:t>et al., 2007</w:t>
      </w:r>
      <w:r w:rsidR="006B0EED" w:rsidRPr="00D46B9F">
        <w:rPr>
          <w:rFonts w:eastAsia="CMR10" w:cs="Arial"/>
          <w:spacing w:val="-4"/>
          <w:szCs w:val="20"/>
          <w:lang w:val="en-GB" w:eastAsia="sk-SK"/>
        </w:rPr>
        <w:t>)</w:t>
      </w:r>
      <w:r w:rsidRPr="00D46B9F">
        <w:rPr>
          <w:rFonts w:eastAsia="CMR10" w:cs="Arial"/>
          <w:spacing w:val="-4"/>
          <w:szCs w:val="20"/>
          <w:lang w:val="en-GB" w:eastAsia="sk-SK"/>
        </w:rPr>
        <w:t>.</w:t>
      </w:r>
      <w:r w:rsidR="006B0EED" w:rsidRPr="00D46B9F">
        <w:rPr>
          <w:rFonts w:eastAsia="CMR10" w:cs="Arial"/>
          <w:spacing w:val="-4"/>
          <w:szCs w:val="20"/>
          <w:lang w:val="en-GB" w:eastAsia="sk-SK"/>
        </w:rPr>
        <w:t xml:space="preserve"> </w:t>
      </w:r>
      <m:oMath>
        <m:r>
          <w:rPr>
            <w:rFonts w:ascii="Cambria Math" w:hAnsi="Cambria Math" w:cs="Arial"/>
            <w:spacing w:val="-4"/>
            <w:szCs w:val="20"/>
            <w:lang w:val="en-GB"/>
          </w:rPr>
          <m:t>H=0.5</m:t>
        </m:r>
      </m:oMath>
      <w:r w:rsidR="00FB2C65" w:rsidRPr="00D46B9F">
        <w:rPr>
          <w:rFonts w:cs="Arial"/>
          <w:spacing w:val="-4"/>
          <w:szCs w:val="20"/>
          <w:lang w:val="en-GB"/>
        </w:rPr>
        <w:t xml:space="preserve"> </w:t>
      </w:r>
      <w:proofErr w:type="gramStart"/>
      <w:r w:rsidR="00FB2C65" w:rsidRPr="00D46B9F">
        <w:rPr>
          <w:rFonts w:cs="Arial"/>
          <w:spacing w:val="-4"/>
          <w:szCs w:val="20"/>
          <w:lang w:val="en-GB"/>
        </w:rPr>
        <w:t>suggest</w:t>
      </w:r>
      <w:proofErr w:type="gramEnd"/>
      <w:r w:rsidR="006B0EED" w:rsidRPr="00D46B9F">
        <w:rPr>
          <w:rFonts w:cs="Arial"/>
          <w:spacing w:val="-4"/>
          <w:szCs w:val="20"/>
          <w:lang w:val="en-GB"/>
        </w:rPr>
        <w:t xml:space="preserve"> a</w:t>
      </w:r>
      <w:r w:rsidR="003847DE" w:rsidRPr="00D46B9F">
        <w:rPr>
          <w:rFonts w:cs="Arial"/>
          <w:spacing w:val="-4"/>
          <w:szCs w:val="20"/>
          <w:lang w:val="en-GB"/>
        </w:rPr>
        <w:t xml:space="preserve">n independent process or </w:t>
      </w:r>
      <w:r w:rsidR="003847DE" w:rsidRPr="00D46B9F">
        <w:rPr>
          <w:rFonts w:eastAsia="Calibri" w:cs="Arial"/>
          <w:noProof/>
          <w:spacing w:val="-4"/>
          <w:szCs w:val="20"/>
          <w:lang w:val="en-GB"/>
        </w:rPr>
        <w:t xml:space="preserve">a </w:t>
      </w:r>
      <w:r w:rsidR="006B0EED" w:rsidRPr="00D46B9F">
        <w:rPr>
          <w:rFonts w:eastAsia="Calibri" w:cs="Arial"/>
          <w:noProof/>
          <w:spacing w:val="-4"/>
          <w:szCs w:val="20"/>
          <w:lang w:val="en-GB"/>
        </w:rPr>
        <w:t>short-term correlated</w:t>
      </w:r>
      <w:r w:rsidR="003847DE" w:rsidRPr="00D46B9F">
        <w:rPr>
          <w:rFonts w:eastAsia="Calibri" w:cs="Arial"/>
          <w:noProof/>
          <w:spacing w:val="-4"/>
          <w:szCs w:val="20"/>
          <w:lang w:val="en-GB"/>
        </w:rPr>
        <w:t xml:space="preserve"> process</w:t>
      </w:r>
      <w:r w:rsidR="006B0EED" w:rsidRPr="00D46B9F">
        <w:rPr>
          <w:rFonts w:eastAsia="Calibri" w:cs="Arial"/>
          <w:noProof/>
          <w:spacing w:val="-4"/>
          <w:szCs w:val="20"/>
          <w:lang w:val="en-GB"/>
        </w:rPr>
        <w:t>,</w:t>
      </w:r>
      <m:oMath>
        <m:r>
          <w:rPr>
            <w:rFonts w:ascii="Cambria Math" w:eastAsia="Calibri" w:hAnsi="Cambria Math" w:cs="Arial"/>
            <w:noProof/>
            <w:spacing w:val="-4"/>
            <w:szCs w:val="20"/>
            <w:lang w:val="en-GB"/>
          </w:rPr>
          <m:t xml:space="preserve"> H∈</m:t>
        </m:r>
        <m:d>
          <m:dPr>
            <m:ctrlPr>
              <w:rPr>
                <w:rFonts w:ascii="Cambria Math" w:eastAsia="Calibri" w:hAnsi="Cambria Math" w:cs="Arial"/>
                <w:i/>
                <w:noProof/>
                <w:spacing w:val="-4"/>
                <w:szCs w:val="20"/>
                <w:lang w:val="en-GB"/>
              </w:rPr>
            </m:ctrlPr>
          </m:dPr>
          <m:e>
            <m:r>
              <w:rPr>
                <w:rFonts w:ascii="Cambria Math" w:eastAsia="Calibri" w:hAnsi="Cambria Math" w:cs="Arial"/>
                <w:noProof/>
                <w:spacing w:val="-4"/>
                <w:szCs w:val="20"/>
                <w:lang w:val="en-GB"/>
              </w:rPr>
              <m:t>0.5;1</m:t>
            </m:r>
          </m:e>
        </m:d>
      </m:oMath>
      <w:r w:rsidR="003847DE" w:rsidRPr="00D46B9F">
        <w:rPr>
          <w:rFonts w:eastAsia="Calibri" w:cs="Arial"/>
          <w:noProof/>
          <w:spacing w:val="-4"/>
          <w:szCs w:val="20"/>
          <w:lang w:val="en-GB"/>
        </w:rPr>
        <w:t xml:space="preserve"> suggests a persistent process (a </w:t>
      </w:r>
      <w:r w:rsidR="003847DE" w:rsidRPr="00D46B9F">
        <w:rPr>
          <w:rFonts w:cs="Arial"/>
          <w:spacing w:val="-4"/>
          <w:szCs w:val="20"/>
          <w:lang w:val="en-GB"/>
        </w:rPr>
        <w:t>positive return is statistically more likely to be followed by another positive return and vice versa)</w:t>
      </w:r>
      <w:r w:rsidR="003847DE" w:rsidRPr="00D46B9F">
        <w:rPr>
          <w:rFonts w:eastAsia="Calibri" w:cs="Arial"/>
          <w:noProof/>
          <w:spacing w:val="-4"/>
          <w:szCs w:val="20"/>
          <w:lang w:val="en-GB"/>
        </w:rPr>
        <w:t xml:space="preserve"> and </w:t>
      </w:r>
      <m:oMath>
        <m:r>
          <w:rPr>
            <w:rFonts w:ascii="Cambria Math" w:eastAsia="Calibri" w:hAnsi="Cambria Math" w:cs="Arial"/>
            <w:noProof/>
            <w:spacing w:val="-4"/>
            <w:szCs w:val="20"/>
            <w:lang w:val="en-GB"/>
          </w:rPr>
          <m:t>H∈</m:t>
        </m:r>
        <m:d>
          <m:dPr>
            <m:ctrlPr>
              <w:rPr>
                <w:rFonts w:ascii="Cambria Math" w:eastAsia="Calibri" w:hAnsi="Cambria Math" w:cs="Arial"/>
                <w:i/>
                <w:noProof/>
                <w:spacing w:val="-4"/>
                <w:szCs w:val="20"/>
                <w:lang w:val="en-GB"/>
              </w:rPr>
            </m:ctrlPr>
          </m:dPr>
          <m:e>
            <m:r>
              <w:rPr>
                <w:rFonts w:ascii="Cambria Math" w:eastAsia="Calibri" w:hAnsi="Cambria Math" w:cs="Arial"/>
                <w:noProof/>
                <w:spacing w:val="-4"/>
                <w:szCs w:val="20"/>
                <w:lang w:val="en-GB"/>
              </w:rPr>
              <m:t>0;0.5</m:t>
            </m:r>
          </m:e>
        </m:d>
      </m:oMath>
      <w:r w:rsidR="006B0EED" w:rsidRPr="00D46B9F">
        <w:rPr>
          <w:rFonts w:eastAsia="Calibri" w:cs="Arial"/>
          <w:noProof/>
          <w:spacing w:val="-4"/>
          <w:szCs w:val="20"/>
          <w:lang w:val="en-GB"/>
        </w:rPr>
        <w:t xml:space="preserve"> suggests an antipersistent </w:t>
      </w:r>
      <w:r w:rsidR="003847DE" w:rsidRPr="00D46B9F">
        <w:rPr>
          <w:rFonts w:eastAsia="Calibri" w:cs="Arial"/>
          <w:noProof/>
          <w:spacing w:val="-4"/>
          <w:szCs w:val="20"/>
          <w:lang w:val="en-GB"/>
        </w:rPr>
        <w:t>one (</w:t>
      </w:r>
      <w:r w:rsidR="003847DE" w:rsidRPr="00D46B9F">
        <w:rPr>
          <w:rFonts w:cs="Arial"/>
          <w:spacing w:val="-4"/>
          <w:szCs w:val="20"/>
          <w:lang w:val="en-GB"/>
        </w:rPr>
        <w:t>a positive return is more statistically probable to be followed by a negative return and vice versa).</w:t>
      </w:r>
      <w:r w:rsidR="001212EF" w:rsidRPr="00D46B9F">
        <w:rPr>
          <w:rFonts w:cs="Arial"/>
          <w:noProof/>
          <w:spacing w:val="-4"/>
          <w:szCs w:val="20"/>
          <w:lang w:val="en-GB"/>
        </w:rPr>
        <w:t xml:space="preserve"> </w:t>
      </w:r>
      <w:r w:rsidR="007A78B2" w:rsidRPr="00D46B9F">
        <w:rPr>
          <w:rFonts w:cs="Arial"/>
          <w:color w:val="000000"/>
          <w:spacing w:val="-4"/>
          <w:szCs w:val="20"/>
          <w:lang w:val="en-GB"/>
        </w:rPr>
        <w:t>T</w:t>
      </w:r>
      <w:r w:rsidR="001212EF" w:rsidRPr="00D46B9F">
        <w:rPr>
          <w:rFonts w:cs="Arial"/>
          <w:color w:val="000000"/>
          <w:spacing w:val="-4"/>
          <w:szCs w:val="20"/>
          <w:lang w:val="en-GB"/>
        </w:rPr>
        <w:t>hrough Monte Carlo simulations</w:t>
      </w:r>
      <w:r w:rsidR="00B868A8" w:rsidRPr="00D46B9F">
        <w:rPr>
          <w:rFonts w:cs="Arial"/>
          <w:noProof/>
          <w:spacing w:val="-4"/>
          <w:szCs w:val="20"/>
          <w:lang w:val="en-GB"/>
        </w:rPr>
        <w:t>, Barunik &amp;</w:t>
      </w:r>
      <w:r w:rsidR="007A78B2" w:rsidRPr="00D46B9F">
        <w:rPr>
          <w:rFonts w:cs="Arial"/>
          <w:noProof/>
          <w:spacing w:val="-4"/>
          <w:szCs w:val="20"/>
          <w:lang w:val="en-GB"/>
        </w:rPr>
        <w:t xml:space="preserve"> Kristoufek</w:t>
      </w:r>
      <w:r w:rsidR="00127F95" w:rsidRPr="00D46B9F">
        <w:rPr>
          <w:rFonts w:cs="Arial"/>
          <w:noProof/>
          <w:spacing w:val="-4"/>
          <w:szCs w:val="20"/>
          <w:lang w:val="en-GB"/>
        </w:rPr>
        <w:t xml:space="preserve"> (2010)</w:t>
      </w:r>
      <w:r w:rsidR="00D20653" w:rsidRPr="00D46B9F">
        <w:rPr>
          <w:rFonts w:cs="Arial"/>
          <w:noProof/>
          <w:spacing w:val="-4"/>
          <w:szCs w:val="20"/>
          <w:lang w:val="en-GB"/>
        </w:rPr>
        <w:t xml:space="preserve"> show</w:t>
      </w:r>
      <w:r w:rsidR="007A78B2" w:rsidRPr="00D46B9F">
        <w:rPr>
          <w:rFonts w:cs="Arial"/>
          <w:noProof/>
          <w:spacing w:val="-4"/>
          <w:szCs w:val="20"/>
          <w:lang w:val="en-GB"/>
        </w:rPr>
        <w:t xml:space="preserve"> that GHE is robust to heavy</w:t>
      </w:r>
      <w:r w:rsidR="001212EF" w:rsidRPr="00D46B9F">
        <w:rPr>
          <w:rFonts w:cs="Arial"/>
          <w:noProof/>
          <w:spacing w:val="-4"/>
          <w:szCs w:val="20"/>
          <w:lang w:val="en-GB"/>
        </w:rPr>
        <w:t xml:space="preserve"> tails in the underlying process and provides the lowest variance</w:t>
      </w:r>
      <w:r w:rsidR="007A78B2" w:rsidRPr="00D46B9F">
        <w:rPr>
          <w:rFonts w:cs="Arial"/>
          <w:noProof/>
          <w:spacing w:val="-4"/>
          <w:szCs w:val="20"/>
          <w:lang w:val="en-GB"/>
        </w:rPr>
        <w:t xml:space="preserve"> and bias in comparison with other methods.</w:t>
      </w:r>
    </w:p>
    <w:p w:rsidR="00A339D9" w:rsidRPr="007A5E40" w:rsidRDefault="00A339D9" w:rsidP="00D46B9F">
      <w:pPr>
        <w:autoSpaceDE w:val="0"/>
        <w:autoSpaceDN w:val="0"/>
        <w:adjustRightInd w:val="0"/>
        <w:spacing w:before="120" w:line="233" w:lineRule="auto"/>
        <w:ind w:firstLine="720"/>
        <w:jc w:val="both"/>
        <w:rPr>
          <w:rFonts w:cs="Arial"/>
          <w:i/>
          <w:sz w:val="22"/>
          <w:szCs w:val="20"/>
          <w:lang w:val="en-GB"/>
        </w:rPr>
      </w:pPr>
    </w:p>
    <w:p w:rsidR="00255634" w:rsidRPr="00143B45" w:rsidRDefault="00024301" w:rsidP="00D46B9F">
      <w:pPr>
        <w:autoSpaceDE w:val="0"/>
        <w:autoSpaceDN w:val="0"/>
        <w:adjustRightInd w:val="0"/>
        <w:spacing w:after="120" w:line="233" w:lineRule="auto"/>
        <w:rPr>
          <w:rFonts w:cs="Arial"/>
          <w:b/>
          <w:i/>
          <w:szCs w:val="20"/>
          <w:lang w:val="en-GB"/>
        </w:rPr>
      </w:pPr>
      <w:r w:rsidRPr="00143B45">
        <w:rPr>
          <w:rFonts w:cs="Arial"/>
          <w:b/>
          <w:i/>
          <w:szCs w:val="20"/>
          <w:lang w:val="en-GB"/>
        </w:rPr>
        <w:t>Statistical indicator of the degree of market efficiency</w:t>
      </w:r>
    </w:p>
    <w:p w:rsidR="006B0EED" w:rsidRPr="00143B45" w:rsidRDefault="005A05C3" w:rsidP="00D46B9F">
      <w:pPr>
        <w:autoSpaceDE w:val="0"/>
        <w:autoSpaceDN w:val="0"/>
        <w:adjustRightInd w:val="0"/>
        <w:spacing w:line="233" w:lineRule="auto"/>
        <w:ind w:firstLine="720"/>
        <w:jc w:val="both"/>
        <w:rPr>
          <w:rFonts w:eastAsia="Calibri" w:cs="Arial"/>
          <w:noProof/>
          <w:szCs w:val="20"/>
          <w:lang w:val="en-GB"/>
        </w:rPr>
      </w:pPr>
      <w:r w:rsidRPr="00143B45">
        <w:rPr>
          <w:rFonts w:eastAsia="Calibri" w:cs="Arial"/>
          <w:noProof/>
          <w:szCs w:val="20"/>
          <w:lang w:val="en-GB"/>
        </w:rPr>
        <w:t>W</w:t>
      </w:r>
      <w:r w:rsidR="00D7566C">
        <w:rPr>
          <w:rFonts w:eastAsia="Calibri" w:cs="Arial"/>
          <w:noProof/>
          <w:szCs w:val="20"/>
          <w:lang w:val="en-GB"/>
        </w:rPr>
        <w:t>e follow Kristoufek &amp;</w:t>
      </w:r>
      <w:r w:rsidR="00A021A8" w:rsidRPr="00143B45">
        <w:rPr>
          <w:rFonts w:eastAsia="Calibri" w:cs="Arial"/>
          <w:noProof/>
          <w:szCs w:val="20"/>
          <w:lang w:val="en-GB"/>
        </w:rPr>
        <w:t xml:space="preserve"> Vosvrda (2013)</w:t>
      </w:r>
      <w:r w:rsidR="006B0EED" w:rsidRPr="00143B45">
        <w:rPr>
          <w:rFonts w:eastAsia="Calibri" w:cs="Arial"/>
          <w:noProof/>
          <w:szCs w:val="20"/>
          <w:lang w:val="en-GB"/>
        </w:rPr>
        <w:t xml:space="preserve"> and use an Efficiency Index that allows </w:t>
      </w:r>
      <w:r w:rsidR="00E46F53" w:rsidRPr="00143B45">
        <w:rPr>
          <w:rFonts w:eastAsia="Calibri" w:cs="Arial"/>
          <w:noProof/>
          <w:szCs w:val="20"/>
          <w:lang w:val="en-GB"/>
        </w:rPr>
        <w:t>us to con</w:t>
      </w:r>
      <w:r w:rsidR="002E1293" w:rsidRPr="00143B45">
        <w:rPr>
          <w:rFonts w:eastAsia="Calibri" w:cs="Arial"/>
          <w:noProof/>
          <w:szCs w:val="20"/>
          <w:lang w:val="en-GB"/>
        </w:rPr>
        <w:t xml:space="preserve">trol various types of </w:t>
      </w:r>
      <w:r w:rsidR="00F5276A" w:rsidRPr="00143B45">
        <w:rPr>
          <w:rFonts w:eastAsia="Calibri" w:cs="Arial"/>
          <w:noProof/>
          <w:szCs w:val="20"/>
          <w:lang w:val="en-GB"/>
        </w:rPr>
        <w:t xml:space="preserve">dependencies by </w:t>
      </w:r>
      <w:r w:rsidR="006B0EED" w:rsidRPr="00143B45">
        <w:rPr>
          <w:rFonts w:eastAsia="Calibri" w:cs="Arial"/>
          <w:noProof/>
          <w:szCs w:val="20"/>
          <w:lang w:val="en-GB"/>
        </w:rPr>
        <w:t>combining partial measures of efficiency:</w:t>
      </w:r>
    </w:p>
    <w:tbl>
      <w:tblPr>
        <w:tblW w:w="0" w:type="auto"/>
        <w:tblLook w:val="04A0" w:firstRow="1" w:lastRow="0" w:firstColumn="1" w:lastColumn="0" w:noHBand="0" w:noVBand="1"/>
      </w:tblPr>
      <w:tblGrid>
        <w:gridCol w:w="3945"/>
        <w:gridCol w:w="3426"/>
      </w:tblGrid>
      <w:tr w:rsidR="006B0EED" w:rsidRPr="00143B45" w:rsidTr="00752130">
        <w:tc>
          <w:tcPr>
            <w:tcW w:w="4531" w:type="dxa"/>
          </w:tcPr>
          <w:p w:rsidR="006B0EED" w:rsidRPr="00963826" w:rsidRDefault="00963826" w:rsidP="00784BCE">
            <w:pPr>
              <w:spacing w:after="120"/>
              <w:jc w:val="both"/>
              <w:rPr>
                <w:rFonts w:eastAsia="Calibri" w:cs="Arial"/>
                <w:szCs w:val="20"/>
                <w:lang w:val="en-GB" w:eastAsia="sk-SK"/>
              </w:rPr>
            </w:pPr>
            <m:oMathPara>
              <m:oMath>
                <m:func>
                  <m:funcPr>
                    <m:ctrlPr>
                      <w:rPr>
                        <w:rFonts w:ascii="Cambria Math" w:eastAsia="Calibri" w:hAnsi="Cambria Math" w:cs="Arial"/>
                        <w:i/>
                        <w:szCs w:val="20"/>
                        <w:lang w:val="en-GB" w:eastAsia="sk-SK"/>
                      </w:rPr>
                    </m:ctrlPr>
                  </m:funcPr>
                  <m:fName>
                    <m:r>
                      <w:rPr>
                        <w:rFonts w:ascii="Cambria Math" w:hAnsi="Cambria Math" w:cs="Arial"/>
                        <w:szCs w:val="20"/>
                        <w:lang w:val="en-GB"/>
                      </w:rPr>
                      <m:t>IE</m:t>
                    </m:r>
                    <m:r>
                      <m:rPr>
                        <m:sty m:val="p"/>
                      </m:rPr>
                      <w:rPr>
                        <w:rFonts w:ascii="Cambria Math" w:hAnsi="Cambria Math" w:cs="Arial"/>
                        <w:szCs w:val="20"/>
                        <w:lang w:val="en-GB"/>
                      </w:rPr>
                      <m:t>=</m:t>
                    </m:r>
                    <m:ctrlPr>
                      <w:rPr>
                        <w:rFonts w:ascii="Cambria Math" w:hAnsi="Cambria Math" w:cs="Arial"/>
                        <w:i/>
                        <w:szCs w:val="20"/>
                        <w:lang w:val="en-GB"/>
                      </w:rPr>
                    </m:ctrlPr>
                  </m:fName>
                  <m:e>
                    <m:rad>
                      <m:radPr>
                        <m:degHide m:val="1"/>
                        <m:ctrlPr>
                          <w:rPr>
                            <w:rFonts w:ascii="Cambria Math" w:hAnsi="Cambria Math" w:cs="Arial"/>
                            <w:i/>
                            <w:szCs w:val="20"/>
                            <w:lang w:val="en-GB"/>
                          </w:rPr>
                        </m:ctrlPr>
                      </m:radPr>
                      <m:deg/>
                      <m:e>
                        <m:sSup>
                          <m:sSupPr>
                            <m:ctrlPr>
                              <w:rPr>
                                <w:rFonts w:ascii="Cambria Math" w:hAnsi="Cambria Math" w:cs="Arial"/>
                                <w:i/>
                                <w:szCs w:val="20"/>
                                <w:lang w:val="en-GB"/>
                              </w:rPr>
                            </m:ctrlPr>
                          </m:sSupPr>
                          <m:e>
                            <m:nary>
                              <m:naryPr>
                                <m:chr m:val="∑"/>
                                <m:limLoc m:val="subSup"/>
                                <m:ctrlPr>
                                  <w:rPr>
                                    <w:rFonts w:ascii="Cambria Math" w:hAnsi="Cambria Math" w:cs="Arial"/>
                                    <w:i/>
                                    <w:szCs w:val="20"/>
                                    <w:lang w:val="en-GB"/>
                                  </w:rPr>
                                </m:ctrlPr>
                              </m:naryPr>
                              <m:sub>
                                <m:r>
                                  <w:rPr>
                                    <w:rFonts w:ascii="Cambria Math" w:hAnsi="Cambria Math" w:cs="Arial"/>
                                    <w:szCs w:val="20"/>
                                    <w:lang w:val="en-GB"/>
                                  </w:rPr>
                                  <m:t>i=1</m:t>
                                </m:r>
                              </m:sub>
                              <m:sup>
                                <m:r>
                                  <w:rPr>
                                    <w:rFonts w:ascii="Cambria Math" w:hAnsi="Cambria Math" w:cs="Arial"/>
                                    <w:szCs w:val="20"/>
                                    <w:lang w:val="en-GB"/>
                                  </w:rPr>
                                  <m:t>n</m:t>
                                </m:r>
                              </m:sup>
                              <m:e>
                                <m:d>
                                  <m:dPr>
                                    <m:ctrlPr>
                                      <w:rPr>
                                        <w:rFonts w:ascii="Cambria Math" w:hAnsi="Cambria Math" w:cs="Arial"/>
                                        <w:i/>
                                        <w:szCs w:val="20"/>
                                        <w:lang w:val="en-GB"/>
                                      </w:rPr>
                                    </m:ctrlPr>
                                  </m:dPr>
                                  <m:e>
                                    <m:f>
                                      <m:fPr>
                                        <m:ctrlPr>
                                          <w:rPr>
                                            <w:rFonts w:ascii="Cambria Math" w:hAnsi="Cambria Math" w:cs="Arial"/>
                                            <w:i/>
                                            <w:szCs w:val="20"/>
                                            <w:lang w:val="en-GB"/>
                                          </w:rPr>
                                        </m:ctrlPr>
                                      </m:fPr>
                                      <m:num>
                                        <m:acc>
                                          <m:accPr>
                                            <m:ctrlPr>
                                              <w:rPr>
                                                <w:rFonts w:ascii="Cambria Math" w:hAnsi="Cambria Math" w:cs="Arial"/>
                                                <w:i/>
                                                <w:szCs w:val="20"/>
                                                <w:lang w:val="en-GB"/>
                                              </w:rPr>
                                            </m:ctrlPr>
                                          </m:accPr>
                                          <m:e>
                                            <m:sSub>
                                              <m:sSubPr>
                                                <m:ctrlPr>
                                                  <w:rPr>
                                                    <w:rFonts w:ascii="Cambria Math" w:hAnsi="Cambria Math" w:cs="Arial"/>
                                                    <w:i/>
                                                    <w:szCs w:val="20"/>
                                                    <w:lang w:val="en-GB"/>
                                                  </w:rPr>
                                                </m:ctrlPr>
                                              </m:sSubPr>
                                              <m:e>
                                                <m:r>
                                                  <w:rPr>
                                                    <w:rFonts w:ascii="Cambria Math" w:hAnsi="Cambria Math" w:cs="Arial"/>
                                                    <w:szCs w:val="20"/>
                                                    <w:lang w:val="en-GB"/>
                                                  </w:rPr>
                                                  <m:t>M</m:t>
                                                </m:r>
                                              </m:e>
                                              <m:sub>
                                                <m:r>
                                                  <w:rPr>
                                                    <w:rFonts w:ascii="Cambria Math" w:hAnsi="Cambria Math" w:cs="Arial"/>
                                                    <w:szCs w:val="20"/>
                                                    <w:lang w:val="en-GB"/>
                                                  </w:rPr>
                                                  <m:t>i</m:t>
                                                </m:r>
                                              </m:sub>
                                            </m:sSub>
                                          </m:e>
                                        </m:acc>
                                        <m:r>
                                          <w:rPr>
                                            <w:rFonts w:ascii="Cambria Math" w:hAnsi="Cambria Math" w:cs="Arial"/>
                                            <w:szCs w:val="20"/>
                                            <w:lang w:val="en-GB"/>
                                          </w:rPr>
                                          <m:t>-</m:t>
                                        </m:r>
                                        <m:sSubSup>
                                          <m:sSubSupPr>
                                            <m:ctrlPr>
                                              <w:rPr>
                                                <w:rFonts w:ascii="Cambria Math" w:hAnsi="Cambria Math" w:cs="Arial"/>
                                                <w:i/>
                                                <w:szCs w:val="20"/>
                                                <w:lang w:val="en-GB"/>
                                              </w:rPr>
                                            </m:ctrlPr>
                                          </m:sSubSupPr>
                                          <m:e>
                                            <m:r>
                                              <w:rPr>
                                                <w:rFonts w:ascii="Cambria Math" w:hAnsi="Cambria Math" w:cs="Arial"/>
                                                <w:szCs w:val="20"/>
                                                <w:lang w:val="en-GB"/>
                                              </w:rPr>
                                              <m:t>M</m:t>
                                            </m:r>
                                          </m:e>
                                          <m:sub>
                                            <m:r>
                                              <w:rPr>
                                                <w:rFonts w:ascii="Cambria Math" w:hAnsi="Cambria Math" w:cs="Arial"/>
                                                <w:szCs w:val="20"/>
                                                <w:lang w:val="en-GB"/>
                                              </w:rPr>
                                              <m:t>i</m:t>
                                            </m:r>
                                          </m:sub>
                                          <m:sup>
                                            <m:r>
                                              <w:rPr>
                                                <w:rFonts w:ascii="Cambria Math" w:hAnsi="Cambria Math" w:cs="Arial"/>
                                                <w:szCs w:val="20"/>
                                                <w:lang w:val="en-GB"/>
                                              </w:rPr>
                                              <m:t>*</m:t>
                                            </m:r>
                                          </m:sup>
                                        </m:sSubSup>
                                      </m:num>
                                      <m:den>
                                        <m:sSub>
                                          <m:sSubPr>
                                            <m:ctrlPr>
                                              <w:rPr>
                                                <w:rFonts w:ascii="Cambria Math" w:hAnsi="Cambria Math" w:cs="Arial"/>
                                                <w:i/>
                                                <w:szCs w:val="20"/>
                                                <w:lang w:val="en-GB"/>
                                              </w:rPr>
                                            </m:ctrlPr>
                                          </m:sSubPr>
                                          <m:e>
                                            <m:r>
                                              <w:rPr>
                                                <w:rFonts w:ascii="Cambria Math" w:hAnsi="Cambria Math" w:cs="Arial"/>
                                                <w:szCs w:val="20"/>
                                                <w:lang w:val="en-GB"/>
                                              </w:rPr>
                                              <m:t>R</m:t>
                                            </m:r>
                                          </m:e>
                                          <m:sub>
                                            <m:r>
                                              <w:rPr>
                                                <w:rFonts w:ascii="Cambria Math" w:hAnsi="Cambria Math" w:cs="Arial"/>
                                                <w:szCs w:val="20"/>
                                                <w:lang w:val="en-GB"/>
                                              </w:rPr>
                                              <m:t>i</m:t>
                                            </m:r>
                                          </m:sub>
                                        </m:sSub>
                                      </m:den>
                                    </m:f>
                                  </m:e>
                                </m:d>
                              </m:e>
                            </m:nary>
                          </m:e>
                          <m:sup>
                            <m:r>
                              <w:rPr>
                                <w:rFonts w:ascii="Cambria Math" w:hAnsi="Cambria Math" w:cs="Arial"/>
                                <w:szCs w:val="20"/>
                                <w:lang w:val="en-GB"/>
                              </w:rPr>
                              <m:t>2</m:t>
                            </m:r>
                          </m:sup>
                        </m:sSup>
                      </m:e>
                    </m:rad>
                    <m:ctrlPr>
                      <w:rPr>
                        <w:rFonts w:ascii="Cambria Math" w:hAnsi="Cambria Math" w:cs="Arial"/>
                        <w:i/>
                        <w:szCs w:val="20"/>
                        <w:lang w:val="en-GB"/>
                      </w:rPr>
                    </m:ctrlPr>
                  </m:e>
                </m:func>
              </m:oMath>
            </m:oMathPara>
          </w:p>
        </w:tc>
        <w:tc>
          <w:tcPr>
            <w:tcW w:w="4531" w:type="dxa"/>
            <w:vAlign w:val="center"/>
          </w:tcPr>
          <w:p w:rsidR="006B0EED" w:rsidRPr="00752130" w:rsidRDefault="00690725" w:rsidP="00784BCE">
            <w:pPr>
              <w:spacing w:after="120"/>
              <w:jc w:val="right"/>
              <w:rPr>
                <w:rFonts w:eastAsia="Calibri" w:cs="Arial"/>
                <w:szCs w:val="20"/>
                <w:lang w:val="en-GB" w:eastAsia="sk-SK"/>
              </w:rPr>
            </w:pPr>
            <w:r w:rsidRPr="00752130">
              <w:rPr>
                <w:rFonts w:eastAsia="Calibri" w:cs="Arial"/>
                <w:szCs w:val="20"/>
                <w:lang w:val="en-GB" w:eastAsia="sk-SK"/>
              </w:rPr>
              <w:t>(5</w:t>
            </w:r>
            <w:r w:rsidR="006B0EED" w:rsidRPr="00752130">
              <w:rPr>
                <w:rFonts w:eastAsia="Calibri" w:cs="Arial"/>
                <w:szCs w:val="20"/>
                <w:lang w:val="en-GB" w:eastAsia="sk-SK"/>
              </w:rPr>
              <w:t>)</w:t>
            </w:r>
          </w:p>
        </w:tc>
      </w:tr>
    </w:tbl>
    <w:p w:rsidR="006B0EED" w:rsidRPr="00143B45" w:rsidRDefault="006B0EED" w:rsidP="00FE34C4">
      <w:pPr>
        <w:autoSpaceDE w:val="0"/>
        <w:autoSpaceDN w:val="0"/>
        <w:adjustRightInd w:val="0"/>
        <w:spacing w:line="233" w:lineRule="auto"/>
        <w:jc w:val="both"/>
        <w:rPr>
          <w:rFonts w:eastAsia="Calibri" w:cs="Arial"/>
          <w:noProof/>
          <w:szCs w:val="20"/>
          <w:lang w:val="en-GB"/>
        </w:rPr>
      </w:pPr>
      <w:r w:rsidRPr="00143B45">
        <w:rPr>
          <w:rFonts w:eastAsia="Calibri" w:cs="Arial"/>
          <w:noProof/>
          <w:szCs w:val="20"/>
          <w:lang w:val="en-GB"/>
        </w:rPr>
        <w:lastRenderedPageBreak/>
        <w:t xml:space="preserve">where </w:t>
      </w:r>
      <m:oMath>
        <m:sSub>
          <m:sSubPr>
            <m:ctrlPr>
              <w:rPr>
                <w:rFonts w:ascii="Cambria Math" w:eastAsia="Calibri" w:hAnsi="Cambria Math" w:cs="Arial"/>
                <w:i/>
                <w:noProof/>
                <w:szCs w:val="20"/>
                <w:lang w:val="en-GB"/>
              </w:rPr>
            </m:ctrlPr>
          </m:sSubPr>
          <m:e>
            <m:r>
              <w:rPr>
                <w:rFonts w:ascii="Cambria Math" w:eastAsia="Calibri" w:hAnsi="Cambria Math" w:cs="Arial"/>
                <w:noProof/>
                <w:szCs w:val="20"/>
                <w:lang w:val="en-GB"/>
              </w:rPr>
              <m:t>M</m:t>
            </m:r>
          </m:e>
          <m:sub>
            <m:r>
              <w:rPr>
                <w:rFonts w:ascii="Cambria Math" w:eastAsia="Calibri" w:hAnsi="Cambria Math" w:cs="Arial"/>
                <w:noProof/>
                <w:szCs w:val="20"/>
                <w:lang w:val="en-GB"/>
              </w:rPr>
              <m:t>i</m:t>
            </m:r>
          </m:sub>
        </m:sSub>
      </m:oMath>
      <w:r w:rsidRPr="00143B45">
        <w:rPr>
          <w:rFonts w:eastAsia="Calibri" w:cs="Arial"/>
          <w:noProof/>
          <w:szCs w:val="20"/>
          <w:lang w:val="en-GB"/>
        </w:rPr>
        <w:t xml:space="preserve"> is the </w:t>
      </w:r>
      <m:oMath>
        <m:r>
          <w:rPr>
            <w:rFonts w:ascii="Cambria Math" w:eastAsia="Calibri" w:hAnsi="Cambria Math" w:cs="Arial"/>
            <w:noProof/>
            <w:szCs w:val="20"/>
            <w:lang w:val="en-GB"/>
          </w:rPr>
          <m:t>i</m:t>
        </m:r>
      </m:oMath>
      <w:r w:rsidR="00F5276A" w:rsidRPr="00143B45">
        <w:rPr>
          <w:rFonts w:eastAsia="Calibri" w:cs="Arial"/>
          <w:i/>
          <w:noProof/>
          <w:szCs w:val="20"/>
          <w:lang w:val="en-GB"/>
        </w:rPr>
        <w:t>-</w:t>
      </w:r>
      <w:r w:rsidRPr="00143B45">
        <w:rPr>
          <w:rFonts w:eastAsia="Calibri" w:cs="Arial"/>
          <w:noProof/>
          <w:szCs w:val="20"/>
          <w:lang w:val="en-GB"/>
        </w:rPr>
        <w:t xml:space="preserve">th measure of efficiency, </w:t>
      </w:r>
      <m:oMath>
        <m:sSub>
          <m:sSubPr>
            <m:ctrlPr>
              <w:rPr>
                <w:rFonts w:ascii="Cambria Math" w:eastAsia="Calibri" w:hAnsi="Cambria Math" w:cs="Arial"/>
                <w:i/>
                <w:noProof/>
                <w:szCs w:val="20"/>
                <w:lang w:val="en-GB"/>
              </w:rPr>
            </m:ctrlPr>
          </m:sSubPr>
          <m:e>
            <m:acc>
              <m:accPr>
                <m:ctrlPr>
                  <w:rPr>
                    <w:rFonts w:ascii="Cambria Math" w:eastAsia="Calibri" w:hAnsi="Cambria Math" w:cs="Arial"/>
                    <w:i/>
                    <w:noProof/>
                    <w:szCs w:val="20"/>
                    <w:lang w:val="en-GB"/>
                  </w:rPr>
                </m:ctrlPr>
              </m:accPr>
              <m:e>
                <m:r>
                  <w:rPr>
                    <w:rFonts w:ascii="Cambria Math" w:eastAsia="Calibri" w:hAnsi="Cambria Math" w:cs="Arial"/>
                    <w:noProof/>
                    <w:szCs w:val="20"/>
                    <w:lang w:val="en-GB"/>
                  </w:rPr>
                  <m:t>M</m:t>
                </m:r>
              </m:e>
            </m:acc>
          </m:e>
          <m:sub>
            <m:r>
              <w:rPr>
                <w:rFonts w:ascii="Cambria Math" w:eastAsia="Calibri" w:hAnsi="Cambria Math" w:cs="Arial"/>
                <w:noProof/>
                <w:szCs w:val="20"/>
                <w:lang w:val="en-GB"/>
              </w:rPr>
              <m:t>i</m:t>
            </m:r>
          </m:sub>
        </m:sSub>
      </m:oMath>
      <w:r w:rsidRPr="00143B45">
        <w:rPr>
          <w:rFonts w:eastAsia="Calibri" w:cs="Arial"/>
          <w:noProof/>
          <w:szCs w:val="20"/>
          <w:lang w:val="en-GB"/>
        </w:rPr>
        <w:t xml:space="preserve"> is an estimate of the </w:t>
      </w:r>
      <m:oMath>
        <m:r>
          <w:rPr>
            <w:rFonts w:ascii="Cambria Math" w:eastAsia="Calibri" w:hAnsi="Cambria Math" w:cs="Arial"/>
            <w:noProof/>
            <w:szCs w:val="20"/>
            <w:lang w:val="en-GB"/>
          </w:rPr>
          <m:t>i</m:t>
        </m:r>
      </m:oMath>
      <w:r w:rsidR="00F5276A" w:rsidRPr="00143B45">
        <w:rPr>
          <w:rFonts w:eastAsia="Calibri" w:cs="Arial"/>
          <w:i/>
          <w:noProof/>
          <w:szCs w:val="20"/>
          <w:lang w:val="en-GB"/>
        </w:rPr>
        <w:t>-</w:t>
      </w:r>
      <w:r w:rsidRPr="00143B45">
        <w:rPr>
          <w:rFonts w:eastAsia="Calibri" w:cs="Arial"/>
          <w:noProof/>
          <w:szCs w:val="20"/>
          <w:lang w:val="en-GB"/>
        </w:rPr>
        <w:t xml:space="preserve">th measure, </w:t>
      </w:r>
      <m:oMath>
        <m:sSubSup>
          <m:sSubSupPr>
            <m:ctrlPr>
              <w:rPr>
                <w:rFonts w:ascii="Cambria Math" w:eastAsia="Calibri" w:hAnsi="Cambria Math" w:cs="Arial"/>
                <w:i/>
                <w:noProof/>
                <w:szCs w:val="20"/>
                <w:lang w:val="en-GB"/>
              </w:rPr>
            </m:ctrlPr>
          </m:sSubSupPr>
          <m:e>
            <m:r>
              <w:rPr>
                <w:rFonts w:ascii="Cambria Math" w:eastAsia="Calibri" w:hAnsi="Cambria Math" w:cs="Arial"/>
                <w:noProof/>
                <w:szCs w:val="20"/>
                <w:lang w:val="en-GB"/>
              </w:rPr>
              <m:t>M</m:t>
            </m:r>
          </m:e>
          <m:sub>
            <m:r>
              <w:rPr>
                <w:rFonts w:ascii="Cambria Math" w:eastAsia="Calibri" w:hAnsi="Cambria Math" w:cs="Arial"/>
                <w:noProof/>
                <w:szCs w:val="20"/>
                <w:lang w:val="en-GB"/>
              </w:rPr>
              <m:t>i</m:t>
            </m:r>
          </m:sub>
          <m:sup>
            <m:r>
              <w:rPr>
                <w:rFonts w:ascii="Cambria Math" w:eastAsia="Calibri" w:hAnsi="Cambria Math" w:cs="Arial"/>
                <w:noProof/>
                <w:szCs w:val="20"/>
                <w:lang w:val="en-GB"/>
              </w:rPr>
              <m:t>*</m:t>
            </m:r>
          </m:sup>
        </m:sSubSup>
      </m:oMath>
      <w:r w:rsidRPr="00143B45">
        <w:rPr>
          <w:rFonts w:eastAsia="Calibri" w:cs="Arial"/>
          <w:noProof/>
          <w:szCs w:val="20"/>
          <w:lang w:val="en-GB"/>
        </w:rPr>
        <w:t xml:space="preserve"> is an expected value of the </w:t>
      </w:r>
      <m:oMath>
        <m:r>
          <w:rPr>
            <w:rFonts w:ascii="Cambria Math" w:eastAsia="Calibri" w:hAnsi="Cambria Math" w:cs="Arial"/>
            <w:noProof/>
            <w:szCs w:val="20"/>
            <w:lang w:val="en-GB"/>
          </w:rPr>
          <m:t>i</m:t>
        </m:r>
      </m:oMath>
      <w:r w:rsidR="00F5276A" w:rsidRPr="00143B45">
        <w:rPr>
          <w:rFonts w:eastAsia="Calibri" w:cs="Arial"/>
          <w:i/>
          <w:noProof/>
          <w:szCs w:val="20"/>
          <w:lang w:val="en-GB"/>
        </w:rPr>
        <w:t>-</w:t>
      </w:r>
      <w:r w:rsidRPr="00143B45">
        <w:rPr>
          <w:rFonts w:eastAsia="Calibri" w:cs="Arial"/>
          <w:noProof/>
          <w:szCs w:val="20"/>
          <w:lang w:val="en-GB"/>
        </w:rPr>
        <w:t xml:space="preserve">th measure for the efficient market and </w:t>
      </w:r>
      <m:oMath>
        <m:sSub>
          <m:sSubPr>
            <m:ctrlPr>
              <w:rPr>
                <w:rFonts w:ascii="Cambria Math" w:eastAsia="Calibri" w:hAnsi="Cambria Math" w:cs="Arial"/>
                <w:i/>
                <w:noProof/>
                <w:szCs w:val="20"/>
                <w:lang w:val="en-GB"/>
              </w:rPr>
            </m:ctrlPr>
          </m:sSubPr>
          <m:e>
            <m:r>
              <w:rPr>
                <w:rFonts w:ascii="Cambria Math" w:eastAsia="Calibri" w:hAnsi="Cambria Math" w:cs="Arial"/>
                <w:noProof/>
                <w:szCs w:val="20"/>
                <w:lang w:val="en-GB"/>
              </w:rPr>
              <m:t>R</m:t>
            </m:r>
          </m:e>
          <m:sub>
            <m:r>
              <w:rPr>
                <w:rFonts w:ascii="Cambria Math" w:eastAsia="Calibri" w:hAnsi="Cambria Math" w:cs="Arial"/>
                <w:noProof/>
                <w:szCs w:val="20"/>
                <w:lang w:val="en-GB"/>
              </w:rPr>
              <m:t>i</m:t>
            </m:r>
          </m:sub>
        </m:sSub>
      </m:oMath>
      <w:r w:rsidRPr="00143B45">
        <w:rPr>
          <w:rFonts w:eastAsia="Calibri" w:cs="Arial"/>
          <w:noProof/>
          <w:szCs w:val="20"/>
          <w:lang w:val="en-GB"/>
        </w:rPr>
        <w:t xml:space="preserve"> is a range of the</w:t>
      </w:r>
      <w:r w:rsidR="00690725" w:rsidRPr="00143B45">
        <w:rPr>
          <w:rFonts w:eastAsia="Calibri" w:cs="Arial"/>
          <w:noProof/>
          <w:szCs w:val="20"/>
          <w:lang w:val="en-GB"/>
        </w:rPr>
        <w:t xml:space="preserve"> </w:t>
      </w:r>
      <m:oMath>
        <m:r>
          <w:rPr>
            <w:rFonts w:ascii="Cambria Math" w:eastAsia="Calibri" w:hAnsi="Cambria Math" w:cs="Arial"/>
            <w:noProof/>
            <w:szCs w:val="20"/>
            <w:lang w:val="en-GB"/>
          </w:rPr>
          <m:t>i</m:t>
        </m:r>
      </m:oMath>
      <w:r w:rsidR="00F5276A" w:rsidRPr="00143B45">
        <w:rPr>
          <w:rFonts w:eastAsia="Calibri" w:cs="Arial"/>
          <w:i/>
          <w:noProof/>
          <w:szCs w:val="20"/>
          <w:lang w:val="en-GB"/>
        </w:rPr>
        <w:t>-</w:t>
      </w:r>
      <w:r w:rsidRPr="00143B45">
        <w:rPr>
          <w:rFonts w:eastAsia="Calibri" w:cs="Arial"/>
          <w:noProof/>
          <w:szCs w:val="20"/>
          <w:lang w:val="en-GB"/>
        </w:rPr>
        <w:t xml:space="preserve">th measure. </w:t>
      </w:r>
      <w:r w:rsidR="00335AE0" w:rsidRPr="00143B45">
        <w:rPr>
          <w:rFonts w:eastAsia="Calibri" w:cs="Arial"/>
          <w:noProof/>
          <w:szCs w:val="20"/>
          <w:lang w:val="en-GB"/>
        </w:rPr>
        <w:t xml:space="preserve">Thus, </w:t>
      </w:r>
      <w:r w:rsidR="00690725" w:rsidRPr="00143B45">
        <w:rPr>
          <w:rFonts w:eastAsia="Calibri" w:cs="Arial"/>
          <w:noProof/>
          <w:szCs w:val="20"/>
          <w:lang w:val="en-GB"/>
        </w:rPr>
        <w:t>“</w:t>
      </w:r>
      <w:r w:rsidR="00335AE0" w:rsidRPr="00143B45">
        <w:rPr>
          <w:rFonts w:cs="Arial"/>
          <w:szCs w:val="20"/>
          <w:lang w:val="en-GB"/>
        </w:rPr>
        <w:t>the efficiency index is defined on a</w:t>
      </w:r>
      <w:r w:rsidR="00335AE0" w:rsidRPr="00143B45">
        <w:rPr>
          <w:rFonts w:eastAsia="Calibri" w:cs="Arial"/>
          <w:noProof/>
          <w:szCs w:val="20"/>
          <w:lang w:val="en-GB"/>
        </w:rPr>
        <w:t xml:space="preserve"> </w:t>
      </w:r>
      <w:r w:rsidR="00335AE0" w:rsidRPr="00143B45">
        <w:rPr>
          <w:rFonts w:cs="Arial"/>
          <w:szCs w:val="20"/>
          <w:lang w:val="en-GB"/>
        </w:rPr>
        <w:t>unit</w:t>
      </w:r>
      <w:r w:rsidR="00690725" w:rsidRPr="00143B45">
        <w:rPr>
          <w:rFonts w:cs="Arial"/>
          <w:szCs w:val="20"/>
          <w:lang w:val="en-GB"/>
        </w:rPr>
        <w:t xml:space="preserve"> </w:t>
      </w:r>
      <m:oMath>
        <m:r>
          <w:rPr>
            <w:rFonts w:ascii="Cambria Math" w:hAnsi="Cambria Math" w:cs="Arial"/>
            <w:szCs w:val="20"/>
            <w:lang w:val="en-GB"/>
          </w:rPr>
          <m:t>n</m:t>
        </m:r>
      </m:oMath>
      <w:r w:rsidR="00335AE0" w:rsidRPr="00143B45">
        <w:rPr>
          <w:rFonts w:cs="Arial"/>
          <w:szCs w:val="20"/>
          <w:lang w:val="en-GB"/>
        </w:rPr>
        <w:t>-dimensional cube with the efficient market in the center</w:t>
      </w:r>
      <w:r w:rsidR="00690725" w:rsidRPr="00143B45">
        <w:rPr>
          <w:rFonts w:cs="Arial"/>
          <w:szCs w:val="20"/>
          <w:lang w:val="en-GB"/>
        </w:rPr>
        <w:t>”</w:t>
      </w:r>
      <w:r w:rsidR="00B868A8">
        <w:rPr>
          <w:rFonts w:cs="Arial"/>
          <w:szCs w:val="20"/>
          <w:lang w:val="en-GB"/>
        </w:rPr>
        <w:t xml:space="preserve"> (</w:t>
      </w:r>
      <w:proofErr w:type="spellStart"/>
      <w:r w:rsidR="00B868A8">
        <w:rPr>
          <w:rFonts w:cs="Arial"/>
          <w:szCs w:val="20"/>
          <w:lang w:val="en-GB"/>
        </w:rPr>
        <w:t>Kristoufek</w:t>
      </w:r>
      <w:proofErr w:type="spellEnd"/>
      <w:r w:rsidR="00B868A8">
        <w:rPr>
          <w:rFonts w:cs="Arial"/>
          <w:szCs w:val="20"/>
          <w:lang w:val="en-GB"/>
        </w:rPr>
        <w:t xml:space="preserve"> &amp;</w:t>
      </w:r>
      <w:r w:rsidR="00335AE0" w:rsidRPr="00143B45">
        <w:rPr>
          <w:rFonts w:cs="Arial"/>
          <w:szCs w:val="20"/>
          <w:lang w:val="en-GB"/>
        </w:rPr>
        <w:t xml:space="preserve"> </w:t>
      </w:r>
      <w:proofErr w:type="spellStart"/>
      <w:r w:rsidR="00335AE0" w:rsidRPr="00143B45">
        <w:rPr>
          <w:rFonts w:cs="Arial"/>
          <w:szCs w:val="20"/>
          <w:lang w:val="en-GB"/>
        </w:rPr>
        <w:t>Vosvrda</w:t>
      </w:r>
      <w:proofErr w:type="spellEnd"/>
      <w:r w:rsidR="00335AE0" w:rsidRPr="00143B45">
        <w:rPr>
          <w:rFonts w:cs="Arial"/>
          <w:szCs w:val="20"/>
          <w:lang w:val="en-GB"/>
        </w:rPr>
        <w:t>, 2013</w:t>
      </w:r>
      <w:r w:rsidR="002E1293" w:rsidRPr="00143B45">
        <w:rPr>
          <w:rFonts w:cs="Arial"/>
          <w:szCs w:val="20"/>
          <w:lang w:val="en-GB"/>
        </w:rPr>
        <w:t>:188</w:t>
      </w:r>
      <w:r w:rsidR="00335AE0" w:rsidRPr="00143B45">
        <w:rPr>
          <w:rFonts w:cs="Arial"/>
          <w:szCs w:val="20"/>
          <w:lang w:val="en-GB"/>
        </w:rPr>
        <w:t xml:space="preserve">), i.e. </w:t>
      </w:r>
      <m:oMath>
        <m:r>
          <w:rPr>
            <w:rFonts w:ascii="Cambria Math" w:eastAsia="Calibri" w:hAnsi="Cambria Math" w:cs="Arial"/>
            <w:noProof/>
            <w:szCs w:val="20"/>
            <w:lang w:val="en-GB"/>
          </w:rPr>
          <m:t>IE=0</m:t>
        </m:r>
      </m:oMath>
      <w:r w:rsidRPr="00143B45">
        <w:rPr>
          <w:rFonts w:eastAsia="Calibri" w:cs="Arial"/>
          <w:noProof/>
          <w:szCs w:val="20"/>
          <w:lang w:val="en-GB"/>
        </w:rPr>
        <w:t xml:space="preserve"> </w:t>
      </w:r>
      <w:r w:rsidR="00335AE0" w:rsidRPr="00143B45">
        <w:rPr>
          <w:rFonts w:eastAsia="Calibri" w:cs="Arial"/>
          <w:noProof/>
          <w:szCs w:val="20"/>
          <w:lang w:val="en-GB"/>
        </w:rPr>
        <w:t xml:space="preserve">for the efficient market </w:t>
      </w:r>
      <w:r w:rsidRPr="00143B45">
        <w:rPr>
          <w:rFonts w:eastAsia="Calibri" w:cs="Arial"/>
          <w:noProof/>
          <w:szCs w:val="20"/>
          <w:lang w:val="en-GB"/>
        </w:rPr>
        <w:t xml:space="preserve">and </w:t>
      </w:r>
      <m:oMath>
        <m:r>
          <w:rPr>
            <w:rFonts w:ascii="Cambria Math" w:eastAsia="Calibri" w:hAnsi="Cambria Math" w:cs="Arial"/>
            <w:noProof/>
            <w:szCs w:val="20"/>
            <w:lang w:val="en-GB"/>
          </w:rPr>
          <m:t>IE=</m:t>
        </m:r>
        <m:f>
          <m:fPr>
            <m:type m:val="lin"/>
            <m:ctrlPr>
              <w:rPr>
                <w:rFonts w:ascii="Cambria Math" w:eastAsia="Calibri" w:hAnsi="Cambria Math" w:cs="Arial"/>
                <w:i/>
                <w:noProof/>
                <w:szCs w:val="20"/>
                <w:lang w:val="en-GB"/>
              </w:rPr>
            </m:ctrlPr>
          </m:fPr>
          <m:num>
            <m:rad>
              <m:radPr>
                <m:degHide m:val="1"/>
                <m:ctrlPr>
                  <w:rPr>
                    <w:rFonts w:ascii="Cambria Math" w:eastAsia="Calibri" w:hAnsi="Cambria Math" w:cs="Arial"/>
                    <w:i/>
                    <w:noProof/>
                    <w:szCs w:val="20"/>
                    <w:lang w:val="en-GB"/>
                  </w:rPr>
                </m:ctrlPr>
              </m:radPr>
              <m:deg/>
              <m:e>
                <m:r>
                  <w:rPr>
                    <w:rFonts w:ascii="Cambria Math" w:eastAsia="Calibri" w:hAnsi="Cambria Math" w:cs="Arial"/>
                    <w:noProof/>
                    <w:szCs w:val="20"/>
                    <w:lang w:val="en-GB"/>
                  </w:rPr>
                  <m:t>n</m:t>
                </m:r>
              </m:e>
            </m:rad>
          </m:num>
          <m:den>
            <m:r>
              <w:rPr>
                <w:rFonts w:ascii="Cambria Math" w:eastAsia="Calibri" w:hAnsi="Cambria Math" w:cs="Arial"/>
                <w:noProof/>
                <w:szCs w:val="20"/>
                <w:lang w:val="en-GB"/>
              </w:rPr>
              <m:t>2</m:t>
            </m:r>
          </m:den>
        </m:f>
      </m:oMath>
      <w:r w:rsidR="00335AE0" w:rsidRPr="00143B45">
        <w:rPr>
          <w:rFonts w:eastAsia="Calibri" w:cs="Arial"/>
          <w:noProof/>
          <w:szCs w:val="20"/>
          <w:lang w:val="en-GB"/>
        </w:rPr>
        <w:t xml:space="preserve"> for the least efficient market, </w:t>
      </w:r>
      <w:r w:rsidRPr="00143B45">
        <w:rPr>
          <w:rFonts w:eastAsia="Calibri" w:cs="Arial"/>
          <w:noProof/>
          <w:szCs w:val="20"/>
          <w:lang w:val="en-GB"/>
        </w:rPr>
        <w:t>where</w:t>
      </w:r>
      <w:r w:rsidR="00690725" w:rsidRPr="00143B45">
        <w:rPr>
          <w:rFonts w:eastAsia="Calibri" w:cs="Arial"/>
          <w:noProof/>
          <w:szCs w:val="20"/>
          <w:lang w:val="en-GB"/>
        </w:rPr>
        <w:t xml:space="preserve"> </w:t>
      </w:r>
      <m:oMath>
        <m:r>
          <w:rPr>
            <w:rFonts w:ascii="Cambria Math" w:eastAsia="Calibri" w:hAnsi="Cambria Math" w:cs="Arial"/>
            <w:noProof/>
            <w:szCs w:val="20"/>
            <w:lang w:val="en-GB"/>
          </w:rPr>
          <m:t>n</m:t>
        </m:r>
      </m:oMath>
      <w:r w:rsidRPr="00143B45">
        <w:rPr>
          <w:rFonts w:eastAsia="Calibri" w:cs="Arial"/>
          <w:noProof/>
          <w:szCs w:val="20"/>
          <w:lang w:val="en-GB"/>
        </w:rPr>
        <w:t xml:space="preserve"> is the number of measures taken into consider</w:t>
      </w:r>
      <w:r w:rsidR="00D20653" w:rsidRPr="00143B45">
        <w:rPr>
          <w:rFonts w:eastAsia="Calibri" w:cs="Arial"/>
          <w:noProof/>
          <w:szCs w:val="20"/>
          <w:lang w:val="en-GB"/>
        </w:rPr>
        <w:t>ation. In this study, we define</w:t>
      </w:r>
      <w:r w:rsidR="00690725" w:rsidRPr="00143B45">
        <w:rPr>
          <w:rFonts w:eastAsia="Calibri" w:cs="Arial"/>
          <w:noProof/>
          <w:szCs w:val="20"/>
          <w:lang w:val="en-GB"/>
        </w:rPr>
        <w:t xml:space="preserve"> </w:t>
      </w:r>
      <m:oMath>
        <m:r>
          <w:rPr>
            <w:rFonts w:ascii="Cambria Math" w:eastAsia="Calibri" w:hAnsi="Cambria Math" w:cs="Arial"/>
            <w:noProof/>
            <w:szCs w:val="20"/>
            <w:lang w:val="en-GB"/>
          </w:rPr>
          <m:t>IE</m:t>
        </m:r>
      </m:oMath>
      <w:r w:rsidRPr="00143B45">
        <w:rPr>
          <w:rFonts w:eastAsia="Calibri" w:cs="Arial"/>
          <w:noProof/>
          <w:szCs w:val="20"/>
          <w:lang w:val="en-GB"/>
        </w:rPr>
        <w:t xml:space="preserve"> </w:t>
      </w:r>
      <w:r w:rsidR="00C50CA7" w:rsidRPr="00143B45">
        <w:rPr>
          <w:rFonts w:eastAsia="Calibri" w:cs="Arial"/>
          <w:noProof/>
          <w:szCs w:val="20"/>
          <w:lang w:val="en-GB"/>
        </w:rPr>
        <w:t xml:space="preserve">based on the three tests employed, </w:t>
      </w:r>
      <w:r w:rsidRPr="00143B45">
        <w:rPr>
          <w:rFonts w:eastAsia="Calibri" w:cs="Arial"/>
          <w:noProof/>
          <w:szCs w:val="20"/>
          <w:lang w:val="en-GB"/>
        </w:rPr>
        <w:t>as</w:t>
      </w:r>
      <w:r w:rsidR="00C50CA7" w:rsidRPr="00143B45">
        <w:rPr>
          <w:rFonts w:eastAsia="Calibri" w:cs="Arial"/>
          <w:noProof/>
          <w:szCs w:val="20"/>
          <w:lang w:val="en-GB"/>
        </w:rPr>
        <w:t xml:space="preserve"> follows</w:t>
      </w:r>
      <w:r w:rsidRPr="00143B45">
        <w:rPr>
          <w:rFonts w:eastAsia="Calibri" w:cs="Arial"/>
          <w:noProof/>
          <w:szCs w:val="20"/>
          <w:lang w:val="en-GB"/>
        </w:rPr>
        <w:t>:</w:t>
      </w:r>
    </w:p>
    <w:tbl>
      <w:tblPr>
        <w:tblW w:w="0" w:type="auto"/>
        <w:tblLook w:val="04A0" w:firstRow="1" w:lastRow="0" w:firstColumn="1" w:lastColumn="0" w:noHBand="0" w:noVBand="1"/>
      </w:tblPr>
      <w:tblGrid>
        <w:gridCol w:w="6885"/>
        <w:gridCol w:w="486"/>
      </w:tblGrid>
      <w:tr w:rsidR="00DE5C2D" w:rsidRPr="00143B45" w:rsidTr="00752130">
        <w:tc>
          <w:tcPr>
            <w:tcW w:w="8566" w:type="dxa"/>
          </w:tcPr>
          <w:p w:rsidR="00DE5C2D" w:rsidRPr="00963826" w:rsidRDefault="00963826" w:rsidP="00FE34C4">
            <w:pPr>
              <w:spacing w:before="120" w:after="120" w:line="233" w:lineRule="auto"/>
              <w:jc w:val="both"/>
              <w:rPr>
                <w:rFonts w:eastAsia="Calibri" w:cs="Arial"/>
                <w:szCs w:val="20"/>
                <w:lang w:val="en-GB" w:eastAsia="sk-SK"/>
              </w:rPr>
            </w:pPr>
            <m:oMathPara>
              <m:oMath>
                <m:r>
                  <w:rPr>
                    <w:rFonts w:ascii="Cambria Math" w:eastAsia="Calibri" w:hAnsi="Cambria Math" w:cs="Arial"/>
                    <w:szCs w:val="20"/>
                    <w:lang w:val="en-GB" w:eastAsia="sk-SK"/>
                  </w:rPr>
                  <m:t>IE</m:t>
                </m:r>
                <m:r>
                  <w:rPr>
                    <w:rFonts w:ascii="Cambria Math" w:hAnsi="Cambria Math" w:cs="Arial"/>
                    <w:szCs w:val="20"/>
                    <w:lang w:val="en-GB"/>
                  </w:rPr>
                  <m:t>=</m:t>
                </m:r>
                <m:sSup>
                  <m:sSupPr>
                    <m:ctrlPr>
                      <w:rPr>
                        <w:rFonts w:ascii="Cambria Math" w:hAnsi="Cambria Math" w:cs="Arial"/>
                        <w:i/>
                        <w:szCs w:val="20"/>
                        <w:lang w:val="en-GB"/>
                      </w:rPr>
                    </m:ctrlPr>
                  </m:sSupPr>
                  <m:e>
                    <m:d>
                      <m:dPr>
                        <m:begChr m:val="["/>
                        <m:endChr m:val="]"/>
                        <m:ctrlPr>
                          <w:rPr>
                            <w:rFonts w:ascii="Cambria Math" w:hAnsi="Cambria Math" w:cs="Arial"/>
                            <w:i/>
                            <w:szCs w:val="20"/>
                            <w:lang w:val="en-GB"/>
                          </w:rPr>
                        </m:ctrlPr>
                      </m:dPr>
                      <m:e>
                        <m:nary>
                          <m:naryPr>
                            <m:chr m:val="∑"/>
                            <m:limLoc m:val="subSup"/>
                            <m:ctrlPr>
                              <w:rPr>
                                <w:rFonts w:ascii="Cambria Math" w:hAnsi="Cambria Math" w:cs="Arial"/>
                                <w:i/>
                                <w:szCs w:val="20"/>
                                <w:lang w:val="en-GB"/>
                              </w:rPr>
                            </m:ctrlPr>
                          </m:naryPr>
                          <m:sub>
                            <m:r>
                              <w:rPr>
                                <w:rFonts w:ascii="Cambria Math" w:hAnsi="Cambria Math" w:cs="Arial"/>
                                <w:szCs w:val="20"/>
                                <w:lang w:val="en-GB"/>
                              </w:rPr>
                              <m:t>i=1</m:t>
                            </m:r>
                          </m:sub>
                          <m:sup>
                            <m:r>
                              <w:rPr>
                                <w:rFonts w:ascii="Cambria Math" w:hAnsi="Cambria Math" w:cs="Arial"/>
                                <w:szCs w:val="20"/>
                                <w:lang w:val="en-GB"/>
                              </w:rPr>
                              <m:t>3</m:t>
                            </m:r>
                          </m:sup>
                          <m:e>
                            <m:sSup>
                              <m:sSupPr>
                                <m:ctrlPr>
                                  <w:rPr>
                                    <w:rFonts w:ascii="Cambria Math" w:hAnsi="Cambria Math" w:cs="Arial"/>
                                    <w:i/>
                                    <w:szCs w:val="20"/>
                                    <w:lang w:val="en-GB"/>
                                  </w:rPr>
                                </m:ctrlPr>
                              </m:sSupPr>
                              <m:e>
                                <m:d>
                                  <m:dPr>
                                    <m:ctrlPr>
                                      <w:rPr>
                                        <w:rFonts w:ascii="Cambria Math" w:hAnsi="Cambria Math" w:cs="Arial"/>
                                        <w:i/>
                                        <w:szCs w:val="20"/>
                                        <w:lang w:val="en-GB"/>
                                      </w:rPr>
                                    </m:ctrlPr>
                                  </m:dPr>
                                  <m:e>
                                    <m:f>
                                      <m:fPr>
                                        <m:type m:val="lin"/>
                                        <m:ctrlPr>
                                          <w:rPr>
                                            <w:rFonts w:ascii="Cambria Math" w:hAnsi="Cambria Math" w:cs="Arial"/>
                                            <w:i/>
                                            <w:szCs w:val="20"/>
                                            <w:lang w:val="en-GB"/>
                                          </w:rPr>
                                        </m:ctrlPr>
                                      </m:fPr>
                                      <m:num>
                                        <m:r>
                                          <w:rPr>
                                            <w:rFonts w:ascii="Cambria Math" w:hAnsi="Cambria Math" w:cs="Arial"/>
                                            <w:szCs w:val="20"/>
                                            <w:lang w:val="en-GB"/>
                                          </w:rPr>
                                          <m:t>Percent AVR</m:t>
                                        </m:r>
                                      </m:num>
                                      <m:den>
                                        <m:r>
                                          <w:rPr>
                                            <w:rFonts w:ascii="Cambria Math" w:hAnsi="Cambria Math" w:cs="Arial"/>
                                            <w:szCs w:val="20"/>
                                            <w:lang w:val="en-GB"/>
                                          </w:rPr>
                                          <m:t>2</m:t>
                                        </m:r>
                                      </m:den>
                                    </m:f>
                                  </m:e>
                                </m:d>
                              </m:e>
                              <m:sup>
                                <m:r>
                                  <w:rPr>
                                    <w:rFonts w:ascii="Cambria Math" w:hAnsi="Cambria Math" w:cs="Arial"/>
                                    <w:szCs w:val="20"/>
                                    <w:lang w:val="en-GB"/>
                                  </w:rPr>
                                  <m:t>2</m:t>
                                </m:r>
                              </m:sup>
                            </m:sSup>
                            <m:r>
                              <w:rPr>
                                <w:rFonts w:ascii="Cambria Math" w:hAnsi="Cambria Math" w:cs="Arial"/>
                                <w:szCs w:val="20"/>
                                <w:lang w:val="en-GB"/>
                              </w:rPr>
                              <m:t>+</m:t>
                            </m:r>
                            <m:sSup>
                              <m:sSupPr>
                                <m:ctrlPr>
                                  <w:rPr>
                                    <w:rFonts w:ascii="Cambria Math" w:hAnsi="Cambria Math" w:cs="Arial"/>
                                    <w:i/>
                                    <w:szCs w:val="20"/>
                                    <w:lang w:val="en-GB"/>
                                  </w:rPr>
                                </m:ctrlPr>
                              </m:sSupPr>
                              <m:e>
                                <m:d>
                                  <m:dPr>
                                    <m:ctrlPr>
                                      <w:rPr>
                                        <w:rFonts w:ascii="Cambria Math" w:hAnsi="Cambria Math" w:cs="Arial"/>
                                        <w:i/>
                                        <w:szCs w:val="20"/>
                                        <w:lang w:val="en-GB"/>
                                      </w:rPr>
                                    </m:ctrlPr>
                                  </m:dPr>
                                  <m:e>
                                    <m:f>
                                      <m:fPr>
                                        <m:type m:val="lin"/>
                                        <m:ctrlPr>
                                          <w:rPr>
                                            <w:rFonts w:ascii="Cambria Math" w:hAnsi="Cambria Math" w:cs="Arial"/>
                                            <w:i/>
                                            <w:szCs w:val="20"/>
                                            <w:lang w:val="en-GB"/>
                                          </w:rPr>
                                        </m:ctrlPr>
                                      </m:fPr>
                                      <m:num>
                                        <m:r>
                                          <w:rPr>
                                            <w:rFonts w:ascii="Cambria Math" w:hAnsi="Cambria Math" w:cs="Arial"/>
                                            <w:szCs w:val="20"/>
                                            <w:lang w:val="en-GB"/>
                                          </w:rPr>
                                          <m:t>Percent GS</m:t>
                                        </m:r>
                                      </m:num>
                                      <m:den>
                                        <m:r>
                                          <w:rPr>
                                            <w:rFonts w:ascii="Cambria Math" w:hAnsi="Cambria Math" w:cs="Arial"/>
                                            <w:szCs w:val="20"/>
                                            <w:lang w:val="en-GB"/>
                                          </w:rPr>
                                          <m:t>2</m:t>
                                        </m:r>
                                      </m:den>
                                    </m:f>
                                  </m:e>
                                </m:d>
                              </m:e>
                              <m:sup>
                                <m:r>
                                  <w:rPr>
                                    <w:rFonts w:ascii="Cambria Math" w:hAnsi="Cambria Math" w:cs="Arial"/>
                                    <w:szCs w:val="20"/>
                                    <w:lang w:val="en-GB"/>
                                  </w:rPr>
                                  <m:t>2</m:t>
                                </m:r>
                              </m:sup>
                            </m:sSup>
                            <m:r>
                              <w:rPr>
                                <w:rFonts w:ascii="Cambria Math" w:hAnsi="Cambria Math" w:cs="Arial"/>
                                <w:szCs w:val="20"/>
                                <w:lang w:val="en-GB"/>
                              </w:rPr>
                              <m:t>+</m:t>
                            </m:r>
                            <m:sSup>
                              <m:sSupPr>
                                <m:ctrlPr>
                                  <w:rPr>
                                    <w:rFonts w:ascii="Cambria Math" w:hAnsi="Cambria Math" w:cs="Arial"/>
                                    <w:i/>
                                    <w:szCs w:val="20"/>
                                    <w:lang w:val="en-GB"/>
                                  </w:rPr>
                                </m:ctrlPr>
                              </m:sSupPr>
                              <m:e>
                                <m:d>
                                  <m:dPr>
                                    <m:ctrlPr>
                                      <w:rPr>
                                        <w:rFonts w:ascii="Cambria Math" w:hAnsi="Cambria Math" w:cs="Arial"/>
                                        <w:i/>
                                        <w:szCs w:val="20"/>
                                        <w:lang w:val="en-GB"/>
                                      </w:rPr>
                                    </m:ctrlPr>
                                  </m:dPr>
                                  <m:e>
                                    <m:r>
                                      <w:rPr>
                                        <w:rFonts w:ascii="Cambria Math" w:hAnsi="Cambria Math" w:cs="Arial"/>
                                        <w:szCs w:val="20"/>
                                        <w:lang w:val="en-GB"/>
                                      </w:rPr>
                                      <m:t>GHE-0.5</m:t>
                                    </m:r>
                                  </m:e>
                                </m:d>
                              </m:e>
                              <m:sup>
                                <m:r>
                                  <w:rPr>
                                    <w:rFonts w:ascii="Cambria Math" w:hAnsi="Cambria Math" w:cs="Arial"/>
                                    <w:szCs w:val="20"/>
                                    <w:lang w:val="en-GB"/>
                                  </w:rPr>
                                  <m:t>2</m:t>
                                </m:r>
                              </m:sup>
                            </m:sSup>
                          </m:e>
                        </m:nary>
                      </m:e>
                    </m:d>
                  </m:e>
                  <m:sup>
                    <m:f>
                      <m:fPr>
                        <m:type m:val="skw"/>
                        <m:ctrlPr>
                          <w:rPr>
                            <w:rFonts w:ascii="Cambria Math" w:hAnsi="Cambria Math" w:cs="Arial"/>
                            <w:i/>
                            <w:szCs w:val="20"/>
                            <w:lang w:val="en-GB"/>
                          </w:rPr>
                        </m:ctrlPr>
                      </m:fPr>
                      <m:num>
                        <m:r>
                          <w:rPr>
                            <w:rFonts w:ascii="Cambria Math" w:hAnsi="Cambria Math" w:cs="Arial"/>
                            <w:szCs w:val="20"/>
                            <w:lang w:val="en-GB"/>
                          </w:rPr>
                          <m:t>1</m:t>
                        </m:r>
                      </m:num>
                      <m:den>
                        <m:r>
                          <w:rPr>
                            <w:rFonts w:ascii="Cambria Math" w:hAnsi="Cambria Math" w:cs="Arial"/>
                            <w:szCs w:val="20"/>
                            <w:lang w:val="en-GB"/>
                          </w:rPr>
                          <m:t>2</m:t>
                        </m:r>
                      </m:den>
                    </m:f>
                  </m:sup>
                </m:sSup>
              </m:oMath>
            </m:oMathPara>
          </w:p>
        </w:tc>
        <w:tc>
          <w:tcPr>
            <w:tcW w:w="496" w:type="dxa"/>
            <w:vAlign w:val="center"/>
          </w:tcPr>
          <w:p w:rsidR="00DE5C2D" w:rsidRPr="00752130" w:rsidRDefault="00690725" w:rsidP="00FE34C4">
            <w:pPr>
              <w:spacing w:before="120" w:after="120" w:line="233" w:lineRule="auto"/>
              <w:jc w:val="right"/>
              <w:rPr>
                <w:rFonts w:eastAsia="Calibri" w:cs="Arial"/>
                <w:szCs w:val="20"/>
                <w:lang w:val="en-GB" w:eastAsia="sk-SK"/>
              </w:rPr>
            </w:pPr>
            <w:r w:rsidRPr="00752130">
              <w:rPr>
                <w:rFonts w:eastAsia="Calibri" w:cs="Arial"/>
                <w:szCs w:val="20"/>
                <w:lang w:val="en-GB" w:eastAsia="sk-SK"/>
              </w:rPr>
              <w:t>(6</w:t>
            </w:r>
            <w:r w:rsidR="00DE5C2D" w:rsidRPr="00752130">
              <w:rPr>
                <w:rFonts w:eastAsia="Calibri" w:cs="Arial"/>
                <w:szCs w:val="20"/>
                <w:lang w:val="en-GB" w:eastAsia="sk-SK"/>
              </w:rPr>
              <w:t>)</w:t>
            </w:r>
          </w:p>
        </w:tc>
      </w:tr>
    </w:tbl>
    <w:p w:rsidR="006B0EED" w:rsidRPr="00143B45" w:rsidRDefault="007A2B62" w:rsidP="00FE34C4">
      <w:pPr>
        <w:autoSpaceDE w:val="0"/>
        <w:autoSpaceDN w:val="0"/>
        <w:adjustRightInd w:val="0"/>
        <w:spacing w:line="233" w:lineRule="auto"/>
        <w:ind w:firstLine="720"/>
        <w:jc w:val="both"/>
        <w:rPr>
          <w:rFonts w:eastAsia="Calibri" w:cs="Arial"/>
          <w:noProof/>
          <w:szCs w:val="20"/>
          <w:lang w:val="en-GB"/>
        </w:rPr>
      </w:pPr>
      <w:r w:rsidRPr="00143B45">
        <w:rPr>
          <w:rFonts w:eastAsia="Calibri" w:cs="Arial"/>
          <w:noProof/>
          <w:szCs w:val="20"/>
          <w:lang w:val="en-GB"/>
        </w:rPr>
        <w:t>The measures of short-term efficiency,</w:t>
      </w:r>
      <w:r w:rsidR="00690725" w:rsidRPr="00143B45">
        <w:rPr>
          <w:rFonts w:eastAsia="Calibri" w:cs="Arial"/>
          <w:noProof/>
          <w:szCs w:val="20"/>
          <w:lang w:val="en-GB"/>
        </w:rPr>
        <w:t xml:space="preserve"> </w:t>
      </w:r>
      <m:oMath>
        <m:r>
          <w:rPr>
            <w:rFonts w:ascii="Cambria Math" w:eastAsia="Calibri" w:hAnsi="Cambria Math" w:cs="Arial"/>
            <w:noProof/>
            <w:szCs w:val="20"/>
            <w:lang w:val="en-GB"/>
          </w:rPr>
          <m:t>Percent AVR</m:t>
        </m:r>
      </m:oMath>
      <w:r w:rsidR="00690725" w:rsidRPr="00143B45">
        <w:rPr>
          <w:rFonts w:eastAsia="Calibri" w:cs="Arial"/>
          <w:noProof/>
          <w:szCs w:val="20"/>
          <w:lang w:val="en-GB"/>
        </w:rPr>
        <w:t xml:space="preserve"> </w:t>
      </w:r>
      <w:r w:rsidRPr="00143B45">
        <w:rPr>
          <w:rFonts w:eastAsia="Calibri" w:cs="Arial"/>
          <w:noProof/>
          <w:szCs w:val="20"/>
          <w:lang w:val="en-GB"/>
        </w:rPr>
        <w:t>and</w:t>
      </w:r>
      <w:r w:rsidR="00690725" w:rsidRPr="00143B45">
        <w:rPr>
          <w:rFonts w:eastAsia="Calibri" w:cs="Arial"/>
          <w:noProof/>
          <w:szCs w:val="20"/>
          <w:lang w:val="en-GB"/>
        </w:rPr>
        <w:t xml:space="preserve"> </w:t>
      </w:r>
      <m:oMath>
        <m:r>
          <w:rPr>
            <w:rFonts w:ascii="Cambria Math" w:eastAsia="Calibri" w:hAnsi="Cambria Math" w:cs="Arial"/>
            <w:noProof/>
            <w:szCs w:val="20"/>
            <w:lang w:val="en-GB"/>
          </w:rPr>
          <m:t>Percent GS</m:t>
        </m:r>
      </m:oMath>
      <w:r w:rsidR="00A83ED5" w:rsidRPr="00143B45">
        <w:rPr>
          <w:rFonts w:eastAsia="Calibri" w:cs="Arial"/>
          <w:noProof/>
          <w:szCs w:val="20"/>
          <w:lang w:val="en-GB"/>
        </w:rPr>
        <w:t xml:space="preserve">, have </w:t>
      </w:r>
      <w:r w:rsidRPr="00143B45">
        <w:rPr>
          <w:rFonts w:eastAsia="Calibri" w:cs="Arial"/>
          <w:noProof/>
          <w:szCs w:val="20"/>
          <w:lang w:val="en-GB"/>
        </w:rPr>
        <w:t xml:space="preserve">the </w:t>
      </w:r>
      <w:r w:rsidR="00A83ED5" w:rsidRPr="00143B45">
        <w:rPr>
          <w:rFonts w:eastAsia="Calibri" w:cs="Arial"/>
          <w:noProof/>
          <w:szCs w:val="20"/>
          <w:lang w:val="en-GB"/>
        </w:rPr>
        <w:t xml:space="preserve">expected value for the efficient market equal </w:t>
      </w:r>
      <w:r w:rsidR="00713B9B" w:rsidRPr="00143B45">
        <w:rPr>
          <w:rFonts w:eastAsia="Calibri" w:cs="Arial"/>
          <w:noProof/>
          <w:szCs w:val="20"/>
          <w:lang w:val="en-GB"/>
        </w:rPr>
        <w:t xml:space="preserve">to </w:t>
      </w:r>
      <w:r w:rsidR="006B0EED" w:rsidRPr="00143B45">
        <w:rPr>
          <w:rFonts w:eastAsia="Calibri" w:cs="Arial"/>
          <w:noProof/>
          <w:szCs w:val="20"/>
          <w:lang w:val="en-GB"/>
        </w:rPr>
        <w:t>zero, since</w:t>
      </w:r>
      <w:r w:rsidR="00690725" w:rsidRPr="00143B45">
        <w:rPr>
          <w:rFonts w:eastAsia="Calibri" w:cs="Arial"/>
          <w:noProof/>
          <w:szCs w:val="20"/>
          <w:lang w:val="en-GB"/>
        </w:rPr>
        <w:t xml:space="preserve"> </w:t>
      </w:r>
      <m:oMath>
        <m:r>
          <w:rPr>
            <w:rFonts w:ascii="Cambria Math" w:eastAsia="Calibri" w:hAnsi="Cambria Math" w:cs="Arial"/>
            <w:noProof/>
            <w:szCs w:val="20"/>
            <w:lang w:val="en-GB"/>
          </w:rPr>
          <m:t>Percent</m:t>
        </m:r>
      </m:oMath>
      <w:r w:rsidR="00690725" w:rsidRPr="00143B45">
        <w:rPr>
          <w:rFonts w:eastAsia="Calibri" w:cs="Arial"/>
          <w:noProof/>
          <w:szCs w:val="20"/>
          <w:lang w:val="en-GB"/>
        </w:rPr>
        <w:t xml:space="preserve"> </w:t>
      </w:r>
      <w:r w:rsidR="006B0EED" w:rsidRPr="00143B45">
        <w:rPr>
          <w:rFonts w:eastAsia="Calibri" w:cs="Arial"/>
          <w:noProof/>
          <w:szCs w:val="20"/>
          <w:lang w:val="en-GB"/>
        </w:rPr>
        <w:t>reflects the proportion of windows in wh</w:t>
      </w:r>
      <w:r w:rsidR="00A83ED5" w:rsidRPr="00143B45">
        <w:rPr>
          <w:rFonts w:eastAsia="Calibri" w:cs="Arial"/>
          <w:noProof/>
          <w:szCs w:val="20"/>
          <w:lang w:val="en-GB"/>
        </w:rPr>
        <w:t>ich the hypothesis of MDS</w:t>
      </w:r>
      <w:r w:rsidR="006B0EED" w:rsidRPr="00143B45">
        <w:rPr>
          <w:rFonts w:eastAsia="Calibri" w:cs="Arial"/>
          <w:noProof/>
          <w:szCs w:val="20"/>
          <w:lang w:val="en-GB"/>
        </w:rPr>
        <w:t xml:space="preserve"> is rejected. </w:t>
      </w:r>
      <w:r w:rsidR="00A83ED5" w:rsidRPr="00143B45">
        <w:rPr>
          <w:rFonts w:eastAsia="Calibri" w:cs="Arial"/>
          <w:noProof/>
          <w:szCs w:val="20"/>
          <w:lang w:val="en-GB"/>
        </w:rPr>
        <w:t xml:space="preserve">The measure of </w:t>
      </w:r>
      <w:r w:rsidR="006B0EED" w:rsidRPr="00143B45">
        <w:rPr>
          <w:rFonts w:eastAsia="Calibri" w:cs="Arial"/>
          <w:noProof/>
          <w:szCs w:val="20"/>
          <w:lang w:val="en-GB"/>
        </w:rPr>
        <w:t>long-memor</w:t>
      </w:r>
      <w:r w:rsidR="00690725" w:rsidRPr="00143B45">
        <w:rPr>
          <w:rFonts w:eastAsia="Calibri" w:cs="Arial"/>
          <w:noProof/>
          <w:szCs w:val="20"/>
          <w:lang w:val="en-GB"/>
        </w:rPr>
        <w:t xml:space="preserve">y, GHE, </w:t>
      </w:r>
      <w:r w:rsidR="00A83ED5" w:rsidRPr="00143B45">
        <w:rPr>
          <w:rFonts w:eastAsia="Calibri" w:cs="Arial"/>
          <w:noProof/>
          <w:szCs w:val="20"/>
          <w:lang w:val="en-GB"/>
        </w:rPr>
        <w:t>must be 0.5</w:t>
      </w:r>
      <w:r w:rsidR="006B0EED" w:rsidRPr="00143B45">
        <w:rPr>
          <w:rFonts w:eastAsia="Calibri" w:cs="Arial"/>
          <w:noProof/>
          <w:szCs w:val="20"/>
          <w:lang w:val="en-GB"/>
        </w:rPr>
        <w:t xml:space="preserve"> </w:t>
      </w:r>
      <w:r w:rsidR="00A83ED5" w:rsidRPr="00143B45">
        <w:rPr>
          <w:rFonts w:eastAsia="Calibri" w:cs="Arial"/>
          <w:noProof/>
          <w:szCs w:val="20"/>
          <w:lang w:val="en-GB"/>
        </w:rPr>
        <w:t>in the ideal case.</w:t>
      </w:r>
    </w:p>
    <w:p w:rsidR="00C50CA7" w:rsidRPr="00143B45" w:rsidRDefault="00C50CA7" w:rsidP="00FE34C4">
      <w:pPr>
        <w:autoSpaceDE w:val="0"/>
        <w:autoSpaceDN w:val="0"/>
        <w:adjustRightInd w:val="0"/>
        <w:spacing w:line="233" w:lineRule="auto"/>
        <w:jc w:val="both"/>
        <w:rPr>
          <w:rFonts w:cs="Arial"/>
          <w:szCs w:val="20"/>
          <w:lang w:val="en-GB"/>
        </w:rPr>
      </w:pPr>
    </w:p>
    <w:p w:rsidR="00255634" w:rsidRPr="00143B45" w:rsidRDefault="00024301" w:rsidP="00FE34C4">
      <w:pPr>
        <w:autoSpaceDE w:val="0"/>
        <w:autoSpaceDN w:val="0"/>
        <w:adjustRightInd w:val="0"/>
        <w:spacing w:after="120" w:line="233" w:lineRule="auto"/>
        <w:jc w:val="both"/>
        <w:rPr>
          <w:rFonts w:cs="Arial"/>
          <w:b/>
          <w:i/>
          <w:szCs w:val="20"/>
          <w:lang w:val="en-GB"/>
        </w:rPr>
      </w:pPr>
      <w:r w:rsidRPr="00143B45">
        <w:rPr>
          <w:rFonts w:cs="Arial"/>
          <w:b/>
          <w:i/>
          <w:szCs w:val="20"/>
          <w:lang w:val="en-GB"/>
        </w:rPr>
        <w:t>The panel models</w:t>
      </w:r>
    </w:p>
    <w:p w:rsidR="006B0EED" w:rsidRPr="00143B45" w:rsidRDefault="00A449D9" w:rsidP="00FE34C4">
      <w:pPr>
        <w:spacing w:line="233" w:lineRule="auto"/>
        <w:ind w:firstLine="720"/>
        <w:jc w:val="both"/>
        <w:rPr>
          <w:rFonts w:eastAsia="Calibri" w:cs="Arial"/>
          <w:noProof/>
          <w:szCs w:val="20"/>
          <w:lang w:val="en-GB"/>
        </w:rPr>
      </w:pPr>
      <w:r w:rsidRPr="00143B45">
        <w:rPr>
          <w:rFonts w:eastAsia="Calibri" w:cs="Arial"/>
          <w:noProof/>
          <w:szCs w:val="20"/>
          <w:lang w:val="en-GB"/>
        </w:rPr>
        <w:t xml:space="preserve">To empirically investigate the </w:t>
      </w:r>
      <w:r w:rsidR="006B0EED" w:rsidRPr="00143B45">
        <w:rPr>
          <w:rFonts w:eastAsia="Calibri" w:cs="Arial"/>
          <w:noProof/>
          <w:szCs w:val="20"/>
          <w:lang w:val="en-GB"/>
        </w:rPr>
        <w:t>relat</w:t>
      </w:r>
      <w:r w:rsidRPr="00143B45">
        <w:rPr>
          <w:rFonts w:eastAsia="Calibri" w:cs="Arial"/>
          <w:noProof/>
          <w:szCs w:val="20"/>
          <w:lang w:val="en-GB"/>
        </w:rPr>
        <w:t xml:space="preserve">ion between press freedom </w:t>
      </w:r>
      <w:r w:rsidR="006B0EED" w:rsidRPr="00143B45">
        <w:rPr>
          <w:rFonts w:eastAsia="Calibri" w:cs="Arial"/>
          <w:noProof/>
          <w:szCs w:val="20"/>
          <w:lang w:val="en-GB"/>
        </w:rPr>
        <w:t xml:space="preserve">and the degree of informational efficiency, we estimate the following panel regressions: </w:t>
      </w:r>
    </w:p>
    <w:tbl>
      <w:tblPr>
        <w:tblW w:w="0" w:type="auto"/>
        <w:tblLook w:val="04A0" w:firstRow="1" w:lastRow="0" w:firstColumn="1" w:lastColumn="0" w:noHBand="0" w:noVBand="1"/>
      </w:tblPr>
      <w:tblGrid>
        <w:gridCol w:w="6883"/>
        <w:gridCol w:w="488"/>
      </w:tblGrid>
      <w:tr w:rsidR="006B0EED" w:rsidRPr="00143B45" w:rsidTr="00752130">
        <w:tc>
          <w:tcPr>
            <w:tcW w:w="8566" w:type="dxa"/>
          </w:tcPr>
          <w:p w:rsidR="006B0EED" w:rsidRPr="00963826" w:rsidRDefault="00963826" w:rsidP="00FE34C4">
            <w:pPr>
              <w:spacing w:before="120" w:after="120" w:line="233" w:lineRule="auto"/>
              <w:jc w:val="both"/>
              <w:rPr>
                <w:rFonts w:eastAsia="Calibri" w:cs="Arial"/>
                <w:szCs w:val="20"/>
                <w:lang w:val="en-GB" w:eastAsia="sk-SK"/>
              </w:rPr>
            </w:pPr>
            <m:oMathPara>
              <m:oMath>
                <m:sSub>
                  <m:sSubPr>
                    <m:ctrlPr>
                      <w:rPr>
                        <w:rFonts w:ascii="Cambria Math" w:eastAsia="Calibri" w:hAnsi="Cambria Math" w:cs="Arial"/>
                        <w:i/>
                        <w:szCs w:val="20"/>
                        <w:lang w:val="en-GB" w:eastAsia="sk-SK"/>
                      </w:rPr>
                    </m:ctrlPr>
                  </m:sSubPr>
                  <m:e>
                    <m:r>
                      <w:rPr>
                        <w:rFonts w:ascii="Cambria Math" w:hAnsi="Cambria Math" w:cs="Arial"/>
                        <w:szCs w:val="20"/>
                        <w:lang w:val="en-GB"/>
                      </w:rPr>
                      <m:t>Efficiency</m:t>
                    </m:r>
                    <m:ctrlPr>
                      <w:rPr>
                        <w:rFonts w:ascii="Cambria Math" w:hAnsi="Cambria Math" w:cs="Arial"/>
                        <w:i/>
                        <w:szCs w:val="20"/>
                        <w:lang w:val="en-GB"/>
                      </w:rPr>
                    </m:ctrlPr>
                  </m:e>
                  <m:sub>
                    <m:r>
                      <w:rPr>
                        <w:rFonts w:ascii="Cambria Math" w:hAnsi="Cambria Math" w:cs="Arial"/>
                        <w:szCs w:val="20"/>
                        <w:lang w:val="en-GB"/>
                      </w:rPr>
                      <m:t>i,t</m:t>
                    </m:r>
                    <m:ctrlPr>
                      <w:rPr>
                        <w:rFonts w:ascii="Cambria Math" w:hAnsi="Cambria Math" w:cs="Arial"/>
                        <w:i/>
                        <w:szCs w:val="20"/>
                        <w:lang w:val="en-GB"/>
                      </w:rPr>
                    </m:ctrlPr>
                  </m:sub>
                </m:sSub>
                <m:r>
                  <w:rPr>
                    <w:rFonts w:ascii="Cambria Math" w:hAnsi="Cambria Math" w:cs="Arial"/>
                    <w:szCs w:val="20"/>
                    <w:lang w:val="en-GB"/>
                  </w:rPr>
                  <m:t>=</m:t>
                </m:r>
                <m:sSub>
                  <m:sSubPr>
                    <m:ctrlPr>
                      <w:rPr>
                        <w:rFonts w:ascii="Cambria Math" w:hAnsi="Cambria Math" w:cs="Arial"/>
                        <w:i/>
                        <w:szCs w:val="20"/>
                        <w:lang w:val="en-GB"/>
                      </w:rPr>
                    </m:ctrlPr>
                  </m:sSubPr>
                  <m:e>
                    <m:r>
                      <w:rPr>
                        <w:rFonts w:ascii="Cambria Math" w:hAnsi="Cambria Math" w:cs="Arial"/>
                        <w:szCs w:val="20"/>
                        <w:lang w:val="en-GB"/>
                      </w:rPr>
                      <m:t>a</m:t>
                    </m:r>
                  </m:e>
                  <m:sub>
                    <m:r>
                      <w:rPr>
                        <w:rFonts w:ascii="Cambria Math" w:hAnsi="Cambria Math" w:cs="Arial"/>
                        <w:szCs w:val="20"/>
                        <w:lang w:val="en-GB"/>
                      </w:rPr>
                      <m:t>0</m:t>
                    </m:r>
                  </m:sub>
                </m:sSub>
                <m:r>
                  <w:rPr>
                    <w:rFonts w:ascii="Cambria Math" w:hAnsi="Cambria Math" w:cs="Arial"/>
                    <w:szCs w:val="20"/>
                    <w:lang w:val="en-GB"/>
                  </w:rPr>
                  <m:t>+</m:t>
                </m:r>
                <m:sSub>
                  <m:sSubPr>
                    <m:ctrlPr>
                      <w:rPr>
                        <w:rFonts w:ascii="Cambria Math" w:hAnsi="Cambria Math" w:cs="Arial"/>
                        <w:i/>
                        <w:szCs w:val="20"/>
                        <w:lang w:val="en-GB"/>
                      </w:rPr>
                    </m:ctrlPr>
                  </m:sSubPr>
                  <m:e>
                    <m:r>
                      <w:rPr>
                        <w:rFonts w:ascii="Cambria Math" w:hAnsi="Cambria Math" w:cs="Arial"/>
                        <w:szCs w:val="20"/>
                        <w:lang w:val="en-GB"/>
                      </w:rPr>
                      <m:t>a</m:t>
                    </m:r>
                  </m:e>
                  <m:sub>
                    <m:r>
                      <w:rPr>
                        <w:rFonts w:ascii="Cambria Math" w:hAnsi="Cambria Math" w:cs="Arial"/>
                        <w:szCs w:val="20"/>
                        <w:lang w:val="en-GB"/>
                      </w:rPr>
                      <m:t>1</m:t>
                    </m:r>
                  </m:sub>
                </m:sSub>
                <m:sSub>
                  <m:sSubPr>
                    <m:ctrlPr>
                      <w:rPr>
                        <w:rFonts w:ascii="Cambria Math" w:hAnsi="Cambria Math" w:cs="Arial"/>
                        <w:i/>
                        <w:szCs w:val="20"/>
                        <w:lang w:val="en-GB"/>
                      </w:rPr>
                    </m:ctrlPr>
                  </m:sSubPr>
                  <m:e>
                    <m:r>
                      <w:rPr>
                        <w:rFonts w:ascii="Cambria Math" w:hAnsi="Cambria Math" w:cs="Arial"/>
                        <w:szCs w:val="20"/>
                        <w:lang w:val="en-GB"/>
                      </w:rPr>
                      <m:t>Press</m:t>
                    </m:r>
                  </m:e>
                  <m:sub>
                    <m:r>
                      <w:rPr>
                        <w:rFonts w:ascii="Cambria Math" w:hAnsi="Cambria Math" w:cs="Arial"/>
                        <w:szCs w:val="20"/>
                        <w:lang w:val="en-GB"/>
                      </w:rPr>
                      <m:t>i,t</m:t>
                    </m:r>
                  </m:sub>
                </m:sSub>
                <m:r>
                  <w:rPr>
                    <w:rFonts w:ascii="Cambria Math" w:hAnsi="Cambria Math" w:cs="Arial"/>
                    <w:szCs w:val="20"/>
                    <w:lang w:val="en-GB"/>
                  </w:rPr>
                  <m:t>+</m:t>
                </m:r>
                <m:sSub>
                  <m:sSubPr>
                    <m:ctrlPr>
                      <w:rPr>
                        <w:rFonts w:ascii="Cambria Math" w:hAnsi="Cambria Math" w:cs="Arial"/>
                        <w:i/>
                        <w:szCs w:val="20"/>
                        <w:lang w:val="en-GB"/>
                      </w:rPr>
                    </m:ctrlPr>
                  </m:sSubPr>
                  <m:e>
                    <m:r>
                      <w:rPr>
                        <w:rFonts w:ascii="Cambria Math" w:hAnsi="Cambria Math" w:cs="Arial"/>
                        <w:szCs w:val="20"/>
                        <w:lang w:val="en-GB"/>
                      </w:rPr>
                      <m:t>a</m:t>
                    </m:r>
                  </m:e>
                  <m:sub>
                    <m:r>
                      <w:rPr>
                        <w:rFonts w:ascii="Cambria Math" w:hAnsi="Cambria Math" w:cs="Arial"/>
                        <w:szCs w:val="20"/>
                        <w:lang w:val="en-GB"/>
                      </w:rPr>
                      <m:t>2</m:t>
                    </m:r>
                  </m:sub>
                </m:sSub>
                <m:sSub>
                  <m:sSubPr>
                    <m:ctrlPr>
                      <w:rPr>
                        <w:rFonts w:ascii="Cambria Math" w:hAnsi="Cambria Math" w:cs="Arial"/>
                        <w:i/>
                        <w:szCs w:val="20"/>
                        <w:lang w:val="en-GB"/>
                      </w:rPr>
                    </m:ctrlPr>
                  </m:sSubPr>
                  <m:e>
                    <m:r>
                      <w:rPr>
                        <w:rFonts w:ascii="Cambria Math" w:hAnsi="Cambria Math" w:cs="Arial"/>
                        <w:szCs w:val="20"/>
                        <w:lang w:val="en-GB"/>
                      </w:rPr>
                      <m:t>MV</m:t>
                    </m:r>
                  </m:e>
                  <m:sub>
                    <m:r>
                      <w:rPr>
                        <w:rFonts w:ascii="Cambria Math" w:hAnsi="Cambria Math" w:cs="Arial"/>
                        <w:szCs w:val="20"/>
                        <w:lang w:val="en-GB"/>
                      </w:rPr>
                      <m:t>i,t</m:t>
                    </m:r>
                  </m:sub>
                </m:sSub>
                <m:r>
                  <w:rPr>
                    <w:rFonts w:ascii="Cambria Math" w:hAnsi="Cambria Math" w:cs="Arial"/>
                    <w:szCs w:val="20"/>
                    <w:lang w:val="en-GB"/>
                  </w:rPr>
                  <m:t>+</m:t>
                </m:r>
                <m:sSub>
                  <m:sSubPr>
                    <m:ctrlPr>
                      <w:rPr>
                        <w:rFonts w:ascii="Cambria Math" w:hAnsi="Cambria Math" w:cs="Arial"/>
                        <w:i/>
                        <w:szCs w:val="20"/>
                        <w:lang w:val="en-GB"/>
                      </w:rPr>
                    </m:ctrlPr>
                  </m:sSubPr>
                  <m:e>
                    <m:r>
                      <w:rPr>
                        <w:rFonts w:ascii="Cambria Math" w:hAnsi="Cambria Math" w:cs="Arial"/>
                        <w:szCs w:val="20"/>
                        <w:lang w:val="en-GB"/>
                      </w:rPr>
                      <m:t>a</m:t>
                    </m:r>
                  </m:e>
                  <m:sub>
                    <m:r>
                      <w:rPr>
                        <w:rFonts w:ascii="Cambria Math" w:hAnsi="Cambria Math" w:cs="Arial"/>
                        <w:szCs w:val="20"/>
                        <w:lang w:val="en-GB"/>
                      </w:rPr>
                      <m:t>3</m:t>
                    </m:r>
                  </m:sub>
                </m:sSub>
                <m:sSub>
                  <m:sSubPr>
                    <m:ctrlPr>
                      <w:rPr>
                        <w:rFonts w:ascii="Cambria Math" w:hAnsi="Cambria Math" w:cs="Arial"/>
                        <w:i/>
                        <w:szCs w:val="20"/>
                        <w:lang w:val="en-GB"/>
                      </w:rPr>
                    </m:ctrlPr>
                  </m:sSubPr>
                  <m:e>
                    <m:r>
                      <w:rPr>
                        <w:rFonts w:ascii="Cambria Math" w:hAnsi="Cambria Math" w:cs="Arial"/>
                        <w:szCs w:val="20"/>
                        <w:lang w:val="en-GB"/>
                      </w:rPr>
                      <m:t>MC</m:t>
                    </m:r>
                  </m:e>
                  <m:sub>
                    <m:r>
                      <w:rPr>
                        <w:rFonts w:ascii="Cambria Math" w:hAnsi="Cambria Math" w:cs="Arial"/>
                        <w:szCs w:val="20"/>
                        <w:lang w:val="en-GB"/>
                      </w:rPr>
                      <m:t>i,t</m:t>
                    </m:r>
                  </m:sub>
                </m:sSub>
                <m:r>
                  <w:rPr>
                    <w:rFonts w:ascii="Cambria Math" w:hAnsi="Cambria Math" w:cs="Arial"/>
                    <w:szCs w:val="20"/>
                    <w:lang w:val="en-GB"/>
                  </w:rPr>
                  <m:t>+</m:t>
                </m:r>
                <m:sSub>
                  <m:sSubPr>
                    <m:ctrlPr>
                      <w:rPr>
                        <w:rFonts w:ascii="Cambria Math" w:hAnsi="Cambria Math" w:cs="Arial"/>
                        <w:i/>
                        <w:szCs w:val="20"/>
                        <w:lang w:val="en-GB"/>
                      </w:rPr>
                    </m:ctrlPr>
                  </m:sSubPr>
                  <m:e>
                    <m:sSub>
                      <m:sSubPr>
                        <m:ctrlPr>
                          <w:rPr>
                            <w:rFonts w:ascii="Cambria Math" w:hAnsi="Cambria Math" w:cs="Arial"/>
                            <w:i/>
                            <w:szCs w:val="20"/>
                            <w:lang w:val="en-GB"/>
                          </w:rPr>
                        </m:ctrlPr>
                      </m:sSubPr>
                      <m:e>
                        <m:r>
                          <w:rPr>
                            <w:rFonts w:ascii="Cambria Math" w:hAnsi="Cambria Math" w:cs="Arial"/>
                            <w:szCs w:val="20"/>
                            <w:lang w:val="en-GB"/>
                          </w:rPr>
                          <m:t>a</m:t>
                        </m:r>
                      </m:e>
                      <m:sub>
                        <m:r>
                          <w:rPr>
                            <w:rFonts w:ascii="Cambria Math" w:hAnsi="Cambria Math" w:cs="Arial"/>
                            <w:szCs w:val="20"/>
                            <w:lang w:val="en-GB"/>
                          </w:rPr>
                          <m:t>4</m:t>
                        </m:r>
                      </m:sub>
                    </m:sSub>
                    <m:r>
                      <w:rPr>
                        <w:rFonts w:ascii="Cambria Math" w:hAnsi="Cambria Math" w:cs="Arial"/>
                        <w:szCs w:val="20"/>
                        <w:lang w:val="en-GB"/>
                      </w:rPr>
                      <m:t>Pf_GDP</m:t>
                    </m:r>
                  </m:e>
                  <m:sub>
                    <m:r>
                      <w:rPr>
                        <w:rFonts w:ascii="Cambria Math" w:hAnsi="Cambria Math" w:cs="Arial"/>
                        <w:szCs w:val="20"/>
                        <w:lang w:val="en-GB"/>
                      </w:rPr>
                      <m:t>i,t</m:t>
                    </m:r>
                  </m:sub>
                </m:sSub>
                <m:sSub>
                  <m:sSubPr>
                    <m:ctrlPr>
                      <w:rPr>
                        <w:rFonts w:ascii="Cambria Math" w:hAnsi="Cambria Math" w:cs="Arial"/>
                        <w:i/>
                        <w:szCs w:val="20"/>
                        <w:lang w:val="en-GB"/>
                      </w:rPr>
                    </m:ctrlPr>
                  </m:sSubPr>
                  <m:e>
                    <m:r>
                      <w:rPr>
                        <w:rFonts w:ascii="Cambria Math" w:hAnsi="Cambria Math" w:cs="Arial"/>
                        <w:szCs w:val="20"/>
                        <w:lang w:val="en-GB"/>
                      </w:rPr>
                      <m:t>c</m:t>
                    </m:r>
                  </m:e>
                  <m:sub>
                    <m:r>
                      <w:rPr>
                        <w:rFonts w:ascii="Cambria Math" w:hAnsi="Cambria Math" w:cs="Arial"/>
                        <w:szCs w:val="20"/>
                        <w:lang w:val="en-GB"/>
                      </w:rPr>
                      <m:t>i</m:t>
                    </m:r>
                  </m:sub>
                </m:sSub>
                <m:r>
                  <w:rPr>
                    <w:rFonts w:ascii="Cambria Math" w:hAnsi="Cambria Math" w:cs="Arial"/>
                    <w:szCs w:val="20"/>
                    <w:lang w:val="en-GB"/>
                  </w:rPr>
                  <m:t>+</m:t>
                </m:r>
                <m:sSub>
                  <m:sSubPr>
                    <m:ctrlPr>
                      <w:rPr>
                        <w:rFonts w:ascii="Cambria Math" w:hAnsi="Cambria Math" w:cs="Arial"/>
                        <w:i/>
                        <w:szCs w:val="20"/>
                        <w:lang w:val="en-GB"/>
                      </w:rPr>
                    </m:ctrlPr>
                  </m:sSubPr>
                  <m:e>
                    <m:r>
                      <w:rPr>
                        <w:rFonts w:ascii="Cambria Math" w:hAnsi="Cambria Math" w:cs="Arial"/>
                        <w:szCs w:val="20"/>
                        <w:lang w:val="en-GB"/>
                      </w:rPr>
                      <m:t>ε</m:t>
                    </m:r>
                  </m:e>
                  <m:sub>
                    <m:r>
                      <w:rPr>
                        <w:rFonts w:ascii="Cambria Math" w:hAnsi="Cambria Math" w:cs="Arial"/>
                        <w:szCs w:val="20"/>
                        <w:lang w:val="en-GB"/>
                      </w:rPr>
                      <m:t>i,t</m:t>
                    </m:r>
                  </m:sub>
                </m:sSub>
              </m:oMath>
            </m:oMathPara>
          </w:p>
        </w:tc>
        <w:tc>
          <w:tcPr>
            <w:tcW w:w="496" w:type="dxa"/>
            <w:vAlign w:val="center"/>
          </w:tcPr>
          <w:p w:rsidR="006B0EED" w:rsidRPr="00752130" w:rsidRDefault="00690725" w:rsidP="00FE34C4">
            <w:pPr>
              <w:spacing w:before="120" w:after="120" w:line="233" w:lineRule="auto"/>
              <w:jc w:val="right"/>
              <w:rPr>
                <w:rFonts w:eastAsia="Calibri" w:cs="Arial"/>
                <w:szCs w:val="20"/>
                <w:lang w:val="en-GB" w:eastAsia="sk-SK"/>
              </w:rPr>
            </w:pPr>
            <w:r w:rsidRPr="00752130">
              <w:rPr>
                <w:rFonts w:eastAsia="Calibri" w:cs="Arial"/>
                <w:szCs w:val="20"/>
                <w:lang w:val="en-GB" w:eastAsia="sk-SK"/>
              </w:rPr>
              <w:t>(7</w:t>
            </w:r>
            <w:r w:rsidR="006B0EED" w:rsidRPr="00752130">
              <w:rPr>
                <w:rFonts w:eastAsia="Calibri" w:cs="Arial"/>
                <w:szCs w:val="20"/>
                <w:lang w:val="en-GB" w:eastAsia="sk-SK"/>
              </w:rPr>
              <w:t>)</w:t>
            </w:r>
          </w:p>
        </w:tc>
      </w:tr>
    </w:tbl>
    <w:p w:rsidR="00CA041C" w:rsidRPr="00D46B9F" w:rsidRDefault="006B0EED" w:rsidP="00FE3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3" w:lineRule="auto"/>
        <w:jc w:val="both"/>
        <w:rPr>
          <w:rFonts w:cs="Arial"/>
          <w:noProof/>
          <w:spacing w:val="-4"/>
          <w:szCs w:val="20"/>
          <w:lang w:val="en-GB"/>
        </w:rPr>
      </w:pPr>
      <w:r w:rsidRPr="00D46B9F">
        <w:rPr>
          <w:rFonts w:cs="Arial"/>
          <w:noProof/>
          <w:spacing w:val="-4"/>
          <w:szCs w:val="20"/>
          <w:lang w:val="en-GB"/>
        </w:rPr>
        <w:t xml:space="preserve">where </w:t>
      </w:r>
      <m:oMath>
        <m:sSub>
          <m:sSubPr>
            <m:ctrlPr>
              <w:rPr>
                <w:rFonts w:ascii="Cambria Math" w:hAnsi="Cambria Math" w:cs="Arial"/>
                <w:i/>
                <w:noProof/>
                <w:spacing w:val="-4"/>
                <w:szCs w:val="20"/>
                <w:lang w:val="en-GB"/>
              </w:rPr>
            </m:ctrlPr>
          </m:sSubPr>
          <m:e>
            <m:r>
              <w:rPr>
                <w:rFonts w:ascii="Cambria Math" w:hAnsi="Cambria Math" w:cs="Arial"/>
                <w:noProof/>
                <w:spacing w:val="-4"/>
                <w:szCs w:val="20"/>
                <w:lang w:val="en-GB"/>
              </w:rPr>
              <m:t>Efficiency</m:t>
            </m:r>
          </m:e>
          <m:sub>
            <m:r>
              <w:rPr>
                <w:rFonts w:ascii="Cambria Math" w:hAnsi="Cambria Math" w:cs="Arial"/>
                <w:noProof/>
                <w:spacing w:val="-4"/>
                <w:szCs w:val="20"/>
                <w:lang w:val="en-GB"/>
              </w:rPr>
              <m:t>i,t</m:t>
            </m:r>
          </m:sub>
        </m:sSub>
      </m:oMath>
      <w:r w:rsidR="00795027" w:rsidRPr="00D46B9F">
        <w:rPr>
          <w:rFonts w:cs="Arial"/>
          <w:noProof/>
          <w:spacing w:val="-4"/>
          <w:szCs w:val="20"/>
          <w:lang w:val="en-GB"/>
        </w:rPr>
        <w:t xml:space="preserve"> </w:t>
      </w:r>
      <w:r w:rsidRPr="00D46B9F">
        <w:rPr>
          <w:rFonts w:cs="Arial"/>
          <w:noProof/>
          <w:spacing w:val="-4"/>
          <w:szCs w:val="20"/>
          <w:lang w:val="en-GB"/>
        </w:rPr>
        <w:t xml:space="preserve">is an inverse measure of informational efficiency for market </w:t>
      </w:r>
      <m:oMath>
        <m:r>
          <w:rPr>
            <w:rFonts w:ascii="Cambria Math" w:hAnsi="Cambria Math" w:cs="Arial"/>
            <w:noProof/>
            <w:spacing w:val="-4"/>
            <w:szCs w:val="20"/>
            <w:lang w:val="en-GB"/>
          </w:rPr>
          <m:t>i</m:t>
        </m:r>
      </m:oMath>
      <w:r w:rsidR="00396029" w:rsidRPr="00D46B9F">
        <w:rPr>
          <w:rFonts w:cs="Arial"/>
          <w:noProof/>
          <w:spacing w:val="-4"/>
          <w:szCs w:val="20"/>
          <w:lang w:val="en-GB"/>
        </w:rPr>
        <w:t xml:space="preserve"> </w:t>
      </w:r>
      <w:r w:rsidRPr="00D46B9F">
        <w:rPr>
          <w:rFonts w:cs="Arial"/>
          <w:noProof/>
          <w:spacing w:val="-4"/>
          <w:szCs w:val="20"/>
          <w:lang w:val="en-GB"/>
        </w:rPr>
        <w:t xml:space="preserve">in the interval </w:t>
      </w:r>
      <m:oMath>
        <m:r>
          <w:rPr>
            <w:rFonts w:ascii="Cambria Math" w:hAnsi="Cambria Math" w:cs="Arial"/>
            <w:noProof/>
            <w:spacing w:val="-4"/>
            <w:szCs w:val="20"/>
            <w:lang w:val="en-GB"/>
          </w:rPr>
          <m:t>t</m:t>
        </m:r>
      </m:oMath>
      <w:r w:rsidRPr="00D46B9F">
        <w:rPr>
          <w:rFonts w:cs="Arial"/>
          <w:noProof/>
          <w:spacing w:val="-4"/>
          <w:szCs w:val="20"/>
          <w:lang w:val="en-GB"/>
        </w:rPr>
        <w:t xml:space="preserve">, </w:t>
      </w:r>
      <m:oMath>
        <m:sSub>
          <m:sSubPr>
            <m:ctrlPr>
              <w:rPr>
                <w:rFonts w:ascii="Cambria Math" w:hAnsi="Cambria Math" w:cs="Arial"/>
                <w:i/>
                <w:noProof/>
                <w:spacing w:val="-4"/>
                <w:szCs w:val="20"/>
                <w:lang w:val="en-GB"/>
              </w:rPr>
            </m:ctrlPr>
          </m:sSubPr>
          <m:e>
            <m:r>
              <w:rPr>
                <w:rFonts w:ascii="Cambria Math" w:hAnsi="Cambria Math" w:cs="Arial"/>
                <w:noProof/>
                <w:spacing w:val="-4"/>
                <w:szCs w:val="20"/>
                <w:lang w:val="en-GB"/>
              </w:rPr>
              <m:t>Press</m:t>
            </m:r>
          </m:e>
          <m:sub>
            <m:r>
              <w:rPr>
                <w:rFonts w:ascii="Cambria Math" w:hAnsi="Cambria Math" w:cs="Arial"/>
                <w:noProof/>
                <w:spacing w:val="-4"/>
                <w:szCs w:val="20"/>
                <w:lang w:val="en-GB"/>
              </w:rPr>
              <m:t>i,t</m:t>
            </m:r>
          </m:sub>
        </m:sSub>
      </m:oMath>
      <w:r w:rsidRPr="00D46B9F">
        <w:rPr>
          <w:rFonts w:cs="Arial"/>
          <w:noProof/>
          <w:spacing w:val="-4"/>
          <w:szCs w:val="20"/>
          <w:lang w:val="en-GB"/>
        </w:rPr>
        <w:t xml:space="preserve"> represent</w:t>
      </w:r>
      <w:r w:rsidR="00795027" w:rsidRPr="00D46B9F">
        <w:rPr>
          <w:rFonts w:cs="Arial"/>
          <w:noProof/>
          <w:spacing w:val="-4"/>
          <w:szCs w:val="20"/>
          <w:lang w:val="en-GB"/>
        </w:rPr>
        <w:t>s a proxy for press freedom</w:t>
      </w:r>
      <w:r w:rsidRPr="00D46B9F">
        <w:rPr>
          <w:rFonts w:cs="Arial"/>
          <w:noProof/>
          <w:spacing w:val="-4"/>
          <w:szCs w:val="20"/>
          <w:lang w:val="en-GB"/>
        </w:rPr>
        <w:t>, followed by the set of control v</w:t>
      </w:r>
      <w:r w:rsidR="00FB2C65" w:rsidRPr="00D46B9F">
        <w:rPr>
          <w:rFonts w:cs="Arial"/>
          <w:noProof/>
          <w:spacing w:val="-4"/>
          <w:szCs w:val="20"/>
          <w:lang w:val="en-GB"/>
        </w:rPr>
        <w:t>ariables, namely, volatility</w:t>
      </w:r>
      <w:r w:rsidRPr="00D46B9F">
        <w:rPr>
          <w:rFonts w:cs="Arial"/>
          <w:noProof/>
          <w:spacing w:val="-4"/>
          <w:szCs w:val="20"/>
          <w:lang w:val="en-GB"/>
        </w:rPr>
        <w:t xml:space="preserve"> (</w:t>
      </w:r>
      <m:oMath>
        <m:sSub>
          <m:sSubPr>
            <m:ctrlPr>
              <w:rPr>
                <w:rFonts w:ascii="Cambria Math" w:hAnsi="Cambria Math" w:cs="Arial"/>
                <w:i/>
                <w:noProof/>
                <w:spacing w:val="-4"/>
                <w:szCs w:val="20"/>
                <w:lang w:val="en-GB"/>
              </w:rPr>
            </m:ctrlPr>
          </m:sSubPr>
          <m:e>
            <m:r>
              <w:rPr>
                <w:rFonts w:ascii="Cambria Math" w:hAnsi="Cambria Math" w:cs="Arial"/>
                <w:noProof/>
                <w:spacing w:val="-4"/>
                <w:szCs w:val="20"/>
                <w:lang w:val="en-GB"/>
              </w:rPr>
              <m:t>MV</m:t>
            </m:r>
          </m:e>
          <m:sub>
            <m:r>
              <w:rPr>
                <w:rFonts w:ascii="Cambria Math" w:hAnsi="Cambria Math" w:cs="Arial"/>
                <w:noProof/>
                <w:spacing w:val="-4"/>
                <w:szCs w:val="20"/>
                <w:lang w:val="en-GB"/>
              </w:rPr>
              <m:t>i,t</m:t>
            </m:r>
          </m:sub>
        </m:sSub>
      </m:oMath>
      <w:r w:rsidR="00086C2F" w:rsidRPr="00D46B9F">
        <w:rPr>
          <w:rFonts w:cs="Arial"/>
          <w:noProof/>
          <w:spacing w:val="-4"/>
          <w:szCs w:val="20"/>
          <w:lang w:val="en-GB"/>
        </w:rPr>
        <w:t xml:space="preserve">), market capitalization </w:t>
      </w:r>
      <w:r w:rsidRPr="00D46B9F">
        <w:rPr>
          <w:rFonts w:cs="Arial"/>
          <w:noProof/>
          <w:spacing w:val="-4"/>
          <w:szCs w:val="20"/>
          <w:lang w:val="en-GB"/>
        </w:rPr>
        <w:t>(</w:t>
      </w:r>
      <m:oMath>
        <m:sSub>
          <m:sSubPr>
            <m:ctrlPr>
              <w:rPr>
                <w:rFonts w:ascii="Cambria Math" w:hAnsi="Cambria Math" w:cs="Arial"/>
                <w:i/>
                <w:noProof/>
                <w:spacing w:val="-4"/>
                <w:szCs w:val="20"/>
                <w:lang w:val="en-GB"/>
              </w:rPr>
            </m:ctrlPr>
          </m:sSubPr>
          <m:e>
            <m:r>
              <w:rPr>
                <w:rFonts w:ascii="Cambria Math" w:hAnsi="Cambria Math" w:cs="Arial"/>
                <w:noProof/>
                <w:spacing w:val="-4"/>
                <w:szCs w:val="20"/>
                <w:lang w:val="en-GB"/>
              </w:rPr>
              <m:t>MC</m:t>
            </m:r>
          </m:e>
          <m:sub>
            <m:r>
              <w:rPr>
                <w:rFonts w:ascii="Cambria Math" w:hAnsi="Cambria Math" w:cs="Arial"/>
                <w:noProof/>
                <w:spacing w:val="-4"/>
                <w:szCs w:val="20"/>
                <w:lang w:val="en-GB"/>
              </w:rPr>
              <m:t>i,t</m:t>
            </m:r>
          </m:sub>
        </m:sSub>
      </m:oMath>
      <w:r w:rsidR="00795027" w:rsidRPr="00D46B9F">
        <w:rPr>
          <w:rFonts w:cs="Arial"/>
          <w:noProof/>
          <w:spacing w:val="-4"/>
          <w:szCs w:val="20"/>
          <w:lang w:val="en-GB"/>
        </w:rPr>
        <w:t xml:space="preserve">) and </w:t>
      </w:r>
      <w:r w:rsidR="00E32F2B" w:rsidRPr="00D46B9F">
        <w:rPr>
          <w:rFonts w:cs="Arial"/>
          <w:i/>
          <w:noProof/>
          <w:spacing w:val="-4"/>
          <w:szCs w:val="20"/>
          <w:lang w:val="en-GB"/>
        </w:rPr>
        <w:t>de facto</w:t>
      </w:r>
      <w:r w:rsidR="00E32F2B" w:rsidRPr="00D46B9F">
        <w:rPr>
          <w:rFonts w:cs="Arial"/>
          <w:noProof/>
          <w:spacing w:val="-4"/>
          <w:szCs w:val="20"/>
          <w:lang w:val="en-GB"/>
        </w:rPr>
        <w:t xml:space="preserve"> openess measure</w:t>
      </w:r>
      <w:r w:rsidR="00795027" w:rsidRPr="00D46B9F">
        <w:rPr>
          <w:rFonts w:cs="Arial"/>
          <w:noProof/>
          <w:spacing w:val="-4"/>
          <w:szCs w:val="20"/>
          <w:lang w:val="en-GB"/>
        </w:rPr>
        <w:t xml:space="preserve"> (</w:t>
      </w:r>
      <m:oMath>
        <m:sSub>
          <m:sSubPr>
            <m:ctrlPr>
              <w:rPr>
                <w:rFonts w:ascii="Cambria Math" w:hAnsi="Cambria Math" w:cs="Arial"/>
                <w:i/>
                <w:noProof/>
                <w:spacing w:val="-4"/>
                <w:szCs w:val="20"/>
                <w:lang w:val="en-GB"/>
              </w:rPr>
            </m:ctrlPr>
          </m:sSubPr>
          <m:e>
            <m:r>
              <w:rPr>
                <w:rFonts w:ascii="Cambria Math" w:hAnsi="Cambria Math" w:cs="Arial"/>
                <w:noProof/>
                <w:spacing w:val="-4"/>
                <w:szCs w:val="20"/>
                <w:lang w:val="en-GB"/>
              </w:rPr>
              <m:t>Pf_GDP</m:t>
            </m:r>
          </m:e>
          <m:sub>
            <m:r>
              <w:rPr>
                <w:rFonts w:ascii="Cambria Math" w:hAnsi="Cambria Math" w:cs="Arial"/>
                <w:noProof/>
                <w:spacing w:val="-4"/>
                <w:szCs w:val="20"/>
                <w:lang w:val="en-GB"/>
              </w:rPr>
              <m:t>i,t</m:t>
            </m:r>
          </m:sub>
        </m:sSub>
        <m:r>
          <w:rPr>
            <w:rFonts w:ascii="Cambria Math" w:hAnsi="Cambria Math" w:cs="Arial"/>
            <w:noProof/>
            <w:spacing w:val="-4"/>
            <w:szCs w:val="20"/>
            <w:lang w:val="en-GB"/>
          </w:rPr>
          <m:t>)</m:t>
        </m:r>
      </m:oMath>
      <w:r w:rsidR="00795027" w:rsidRPr="00D46B9F">
        <w:rPr>
          <w:rFonts w:cs="Arial"/>
          <w:noProof/>
          <w:spacing w:val="-4"/>
          <w:szCs w:val="20"/>
          <w:lang w:val="en-GB"/>
        </w:rPr>
        <w:t xml:space="preserve">. </w:t>
      </w:r>
      <w:r w:rsidRPr="00D46B9F">
        <w:rPr>
          <w:rFonts w:cs="Arial"/>
          <w:noProof/>
          <w:spacing w:val="-4"/>
          <w:szCs w:val="20"/>
          <w:lang w:val="en-GB"/>
        </w:rPr>
        <w:t xml:space="preserve">Note that </w:t>
      </w:r>
      <m:oMath>
        <m:sSub>
          <m:sSubPr>
            <m:ctrlPr>
              <w:rPr>
                <w:rFonts w:ascii="Cambria Math" w:hAnsi="Cambria Math" w:cs="Arial"/>
                <w:i/>
                <w:noProof/>
                <w:spacing w:val="-4"/>
                <w:szCs w:val="20"/>
                <w:lang w:val="en-GB"/>
              </w:rPr>
            </m:ctrlPr>
          </m:sSubPr>
          <m:e>
            <m:r>
              <w:rPr>
                <w:rFonts w:ascii="Cambria Math" w:hAnsi="Cambria Math" w:cs="Arial"/>
                <w:noProof/>
                <w:spacing w:val="-4"/>
                <w:szCs w:val="20"/>
                <w:lang w:val="en-GB"/>
              </w:rPr>
              <m:t>c</m:t>
            </m:r>
          </m:e>
          <m:sub>
            <m:r>
              <w:rPr>
                <w:rFonts w:ascii="Cambria Math" w:hAnsi="Cambria Math" w:cs="Arial"/>
                <w:noProof/>
                <w:spacing w:val="-4"/>
                <w:szCs w:val="20"/>
                <w:lang w:val="en-GB"/>
              </w:rPr>
              <m:t>i</m:t>
            </m:r>
          </m:sub>
        </m:sSub>
      </m:oMath>
      <w:r w:rsidRPr="00D46B9F">
        <w:rPr>
          <w:rFonts w:cs="Arial"/>
          <w:noProof/>
          <w:spacing w:val="-4"/>
          <w:position w:val="-12"/>
          <w:szCs w:val="20"/>
          <w:lang w:val="en-GB"/>
        </w:rPr>
        <w:t xml:space="preserve"> </w:t>
      </w:r>
      <w:r w:rsidR="00C079A0" w:rsidRPr="00D46B9F">
        <w:rPr>
          <w:rFonts w:cs="Arial"/>
          <w:noProof/>
          <w:spacing w:val="-4"/>
          <w:szCs w:val="20"/>
          <w:lang w:val="en-GB"/>
        </w:rPr>
        <w:t xml:space="preserve">are </w:t>
      </w:r>
      <w:r w:rsidRPr="00D46B9F">
        <w:rPr>
          <w:rFonts w:cs="Arial"/>
          <w:noProof/>
          <w:spacing w:val="-4"/>
          <w:szCs w:val="20"/>
          <w:lang w:val="en-GB"/>
        </w:rPr>
        <w:t xml:space="preserve">the country effects and </w:t>
      </w:r>
      <m:oMath>
        <m:sSub>
          <m:sSubPr>
            <m:ctrlPr>
              <w:rPr>
                <w:rFonts w:ascii="Cambria Math" w:hAnsi="Cambria Math" w:cs="Arial"/>
                <w:i/>
                <w:noProof/>
                <w:spacing w:val="-4"/>
                <w:szCs w:val="20"/>
                <w:lang w:val="en-GB"/>
              </w:rPr>
            </m:ctrlPr>
          </m:sSubPr>
          <m:e>
            <m:r>
              <w:rPr>
                <w:rFonts w:ascii="Cambria Math" w:hAnsi="Cambria Math" w:cs="Arial"/>
                <w:noProof/>
                <w:spacing w:val="-4"/>
                <w:szCs w:val="20"/>
                <w:lang w:val="en-GB"/>
              </w:rPr>
              <m:t>ε</m:t>
            </m:r>
          </m:e>
          <m:sub>
            <m:r>
              <w:rPr>
                <w:rFonts w:ascii="Cambria Math" w:hAnsi="Cambria Math" w:cs="Arial"/>
                <w:noProof/>
                <w:spacing w:val="-4"/>
                <w:szCs w:val="20"/>
                <w:lang w:val="en-GB"/>
              </w:rPr>
              <m:t>i,t</m:t>
            </m:r>
          </m:sub>
        </m:sSub>
      </m:oMath>
      <w:r w:rsidRPr="00D46B9F">
        <w:rPr>
          <w:rFonts w:cs="Arial"/>
          <w:noProof/>
          <w:spacing w:val="-4"/>
          <w:szCs w:val="20"/>
          <w:lang w:val="en-GB"/>
        </w:rPr>
        <w:t xml:space="preserve"> is the error term.</w:t>
      </w:r>
    </w:p>
    <w:p w:rsidR="00127F95" w:rsidRPr="00EA7E85" w:rsidRDefault="002C4979" w:rsidP="00FE34C4">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3" w:lineRule="auto"/>
        <w:ind w:firstLine="709"/>
        <w:jc w:val="both"/>
        <w:rPr>
          <w:rFonts w:eastAsia="Calibri" w:cs="Arial"/>
          <w:noProof/>
          <w:spacing w:val="-4"/>
          <w:szCs w:val="20"/>
          <w:lang w:val="en-GB"/>
        </w:rPr>
      </w:pPr>
      <w:r w:rsidRPr="00EA7E85">
        <w:rPr>
          <w:rFonts w:cs="Arial"/>
          <w:noProof/>
          <w:spacing w:val="-4"/>
          <w:szCs w:val="20"/>
          <w:lang w:val="en-GB"/>
        </w:rPr>
        <w:t>The existence of the fixed effects is tested with the F test, while the random effects are tested with the Breusch-Pagan Lagrange multiplier test</w:t>
      </w:r>
      <w:r w:rsidR="00695FDE" w:rsidRPr="00EA7E85">
        <w:rPr>
          <w:rFonts w:cs="Arial"/>
          <w:noProof/>
          <w:spacing w:val="-4"/>
          <w:szCs w:val="20"/>
          <w:lang w:val="en-GB"/>
        </w:rPr>
        <w:t xml:space="preserve">. </w:t>
      </w:r>
      <w:r w:rsidR="00943583" w:rsidRPr="00EA7E85">
        <w:rPr>
          <w:rFonts w:cs="Arial"/>
          <w:noProof/>
          <w:spacing w:val="-4"/>
          <w:szCs w:val="20"/>
          <w:lang w:val="en-GB"/>
        </w:rPr>
        <w:t>To choose between the two techniques</w:t>
      </w:r>
      <w:r w:rsidR="00BD61E3" w:rsidRPr="00EA7E85">
        <w:rPr>
          <w:rFonts w:cs="Arial"/>
          <w:noProof/>
          <w:spacing w:val="-4"/>
          <w:szCs w:val="20"/>
          <w:lang w:val="en-GB"/>
        </w:rPr>
        <w:t xml:space="preserve"> </w:t>
      </w:r>
      <w:r w:rsidR="00D20653" w:rsidRPr="00EA7E85">
        <w:rPr>
          <w:rFonts w:cs="Arial"/>
          <w:noProof/>
          <w:spacing w:val="-4"/>
          <w:szCs w:val="20"/>
          <w:lang w:val="en-GB"/>
        </w:rPr>
        <w:t>we employe</w:t>
      </w:r>
      <w:r w:rsidR="00695FDE" w:rsidRPr="00EA7E85">
        <w:rPr>
          <w:rFonts w:cs="Arial"/>
          <w:noProof/>
          <w:spacing w:val="-4"/>
          <w:szCs w:val="20"/>
          <w:lang w:val="en-GB"/>
        </w:rPr>
        <w:t xml:space="preserve"> a robust test proposed</w:t>
      </w:r>
      <w:r w:rsidR="00C079A0" w:rsidRPr="00EA7E85">
        <w:rPr>
          <w:rFonts w:cs="Arial"/>
          <w:noProof/>
          <w:spacing w:val="-4"/>
          <w:szCs w:val="20"/>
          <w:lang w:val="en-GB"/>
        </w:rPr>
        <w:t xml:space="preserve"> by Wooldridge (2002</w:t>
      </w:r>
      <w:r w:rsidR="00943583" w:rsidRPr="00EA7E85">
        <w:rPr>
          <w:rFonts w:cs="Arial"/>
          <w:noProof/>
          <w:spacing w:val="-4"/>
          <w:szCs w:val="20"/>
          <w:lang w:val="en-GB"/>
        </w:rPr>
        <w:t xml:space="preserve">) </w:t>
      </w:r>
      <w:r w:rsidR="00695FDE" w:rsidRPr="00EA7E85">
        <w:rPr>
          <w:rFonts w:cs="Arial"/>
          <w:noProof/>
          <w:spacing w:val="-4"/>
          <w:szCs w:val="20"/>
          <w:lang w:val="en-GB"/>
        </w:rPr>
        <w:t xml:space="preserve">and </w:t>
      </w:r>
      <w:r w:rsidR="00943583" w:rsidRPr="00EA7E85">
        <w:rPr>
          <w:rFonts w:cs="Arial"/>
          <w:noProof/>
          <w:spacing w:val="-4"/>
          <w:szCs w:val="20"/>
          <w:lang w:val="en-GB"/>
        </w:rPr>
        <w:t xml:space="preserve">performed in Stata with the command </w:t>
      </w:r>
      <w:r w:rsidR="00943583" w:rsidRPr="00EA7E85">
        <w:rPr>
          <w:rFonts w:cs="Arial"/>
          <w:i/>
          <w:noProof/>
          <w:spacing w:val="-4"/>
          <w:szCs w:val="20"/>
          <w:lang w:val="en-GB"/>
        </w:rPr>
        <w:t>xtoverid</w:t>
      </w:r>
      <w:r w:rsidR="00943583" w:rsidRPr="00EA7E85">
        <w:rPr>
          <w:rFonts w:cs="Arial"/>
          <w:noProof/>
          <w:spacing w:val="-4"/>
          <w:szCs w:val="20"/>
          <w:lang w:val="en-GB"/>
        </w:rPr>
        <w:t xml:space="preserve">. </w:t>
      </w:r>
      <w:r w:rsidRPr="00EA7E85">
        <w:rPr>
          <w:rFonts w:eastAsia="Calibri" w:cs="Arial"/>
          <w:spacing w:val="-4"/>
          <w:szCs w:val="20"/>
          <w:lang w:val="en-GB"/>
        </w:rPr>
        <w:t>The test has the null hypothesis that the preferred model is random eff</w:t>
      </w:r>
      <w:r w:rsidR="00C079A0" w:rsidRPr="00EA7E85">
        <w:rPr>
          <w:rFonts w:eastAsia="Calibri" w:cs="Arial"/>
          <w:spacing w:val="-4"/>
          <w:szCs w:val="20"/>
          <w:lang w:val="en-GB"/>
        </w:rPr>
        <w:t xml:space="preserve">ects versus the alternative of </w:t>
      </w:r>
      <w:r w:rsidRPr="00EA7E85">
        <w:rPr>
          <w:rFonts w:eastAsia="Calibri" w:cs="Arial"/>
          <w:spacing w:val="-4"/>
          <w:szCs w:val="20"/>
          <w:lang w:val="en-GB"/>
        </w:rPr>
        <w:t xml:space="preserve">fixed effects. </w:t>
      </w:r>
      <w:r w:rsidR="00C079A0" w:rsidRPr="00EA7E85">
        <w:rPr>
          <w:rFonts w:eastAsia="Calibri" w:cs="Arial"/>
          <w:spacing w:val="-4"/>
          <w:szCs w:val="20"/>
          <w:lang w:val="en-GB"/>
        </w:rPr>
        <w:t>If the effects do not</w:t>
      </w:r>
      <w:r w:rsidR="004F0751" w:rsidRPr="00EA7E85">
        <w:rPr>
          <w:rFonts w:eastAsia="Calibri" w:cs="Arial"/>
          <w:spacing w:val="-4"/>
          <w:szCs w:val="20"/>
          <w:lang w:val="en-GB"/>
        </w:rPr>
        <w:t xml:space="preserve"> exist (the null hypothesis of both tests is accepted), the pooled OLS regression is </w:t>
      </w:r>
      <w:proofErr w:type="spellStart"/>
      <w:r w:rsidR="004F0751" w:rsidRPr="00EA7E85">
        <w:rPr>
          <w:rFonts w:eastAsia="Calibri" w:cs="Arial"/>
          <w:spacing w:val="-4"/>
          <w:szCs w:val="20"/>
          <w:lang w:val="en-GB"/>
        </w:rPr>
        <w:t>favored</w:t>
      </w:r>
      <w:proofErr w:type="spellEnd"/>
      <w:r w:rsidR="004F0751" w:rsidRPr="00EA7E85">
        <w:rPr>
          <w:rFonts w:eastAsia="Calibri" w:cs="Arial"/>
          <w:spacing w:val="-4"/>
          <w:szCs w:val="20"/>
          <w:lang w:val="en-GB"/>
        </w:rPr>
        <w:t xml:space="preserve">. </w:t>
      </w:r>
      <w:r w:rsidR="009126C0" w:rsidRPr="00EA7E85">
        <w:rPr>
          <w:rFonts w:eastAsia="Calibri" w:cs="Arial"/>
          <w:spacing w:val="-4"/>
          <w:szCs w:val="20"/>
          <w:lang w:val="en-GB"/>
        </w:rPr>
        <w:t xml:space="preserve">To account for within-group correlation and arbitrary </w:t>
      </w:r>
      <w:r w:rsidR="009126C0" w:rsidRPr="00EA7E85">
        <w:rPr>
          <w:rFonts w:cs="Arial"/>
          <w:noProof/>
          <w:spacing w:val="-4"/>
          <w:szCs w:val="20"/>
          <w:lang w:val="en-GB"/>
        </w:rPr>
        <w:t>heteroskedasticity</w:t>
      </w:r>
      <w:r w:rsidR="009126C0" w:rsidRPr="00EA7E85">
        <w:rPr>
          <w:rFonts w:eastAsia="Calibri" w:cs="Arial"/>
          <w:spacing w:val="-4"/>
          <w:szCs w:val="20"/>
          <w:lang w:val="en-GB"/>
        </w:rPr>
        <w:t xml:space="preserve"> we follow the </w:t>
      </w:r>
      <w:r w:rsidR="009126C0" w:rsidRPr="00EA7E85">
        <w:rPr>
          <w:rFonts w:eastAsia="Calibri" w:cs="Arial"/>
          <w:noProof/>
          <w:spacing w:val="-4"/>
          <w:szCs w:val="20"/>
          <w:lang w:val="en-GB"/>
        </w:rPr>
        <w:t>recommendations of Petersen (2</w:t>
      </w:r>
      <w:r w:rsidR="009A289C" w:rsidRPr="00EA7E85">
        <w:rPr>
          <w:rFonts w:eastAsia="Calibri" w:cs="Arial"/>
          <w:noProof/>
          <w:spacing w:val="-4"/>
          <w:szCs w:val="20"/>
          <w:lang w:val="en-GB"/>
        </w:rPr>
        <w:t>009) and use the option cluster in all models.</w:t>
      </w:r>
    </w:p>
    <w:p w:rsidR="00127F95" w:rsidRPr="00143B45" w:rsidRDefault="009330A7" w:rsidP="00FE34C4">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3" w:lineRule="auto"/>
        <w:ind w:firstLine="709"/>
        <w:jc w:val="both"/>
        <w:rPr>
          <w:rFonts w:cs="Arial"/>
          <w:noProof/>
          <w:szCs w:val="20"/>
          <w:lang w:val="en-GB"/>
        </w:rPr>
      </w:pPr>
      <w:r w:rsidRPr="00143B45">
        <w:rPr>
          <w:rFonts w:eastAsia="Calibri" w:cs="Arial"/>
          <w:noProof/>
          <w:szCs w:val="20"/>
          <w:lang w:val="en-GB"/>
        </w:rPr>
        <w:t>Because al</w:t>
      </w:r>
      <w:r w:rsidR="00A91AC8" w:rsidRPr="00143B45">
        <w:rPr>
          <w:rFonts w:eastAsia="Calibri" w:cs="Arial"/>
          <w:noProof/>
          <w:szCs w:val="20"/>
          <w:lang w:val="en-GB"/>
        </w:rPr>
        <w:t>l</w:t>
      </w:r>
      <w:r w:rsidRPr="00143B45">
        <w:rPr>
          <w:rFonts w:eastAsia="Calibri" w:cs="Arial"/>
          <w:noProof/>
          <w:szCs w:val="20"/>
          <w:lang w:val="en-GB"/>
        </w:rPr>
        <w:t xml:space="preserve"> the three tests employed in this study perform well only in large samples, of at least 300 observations for the short-memory tests (</w:t>
      </w:r>
      <w:r w:rsidR="0095780E" w:rsidRPr="00143B45">
        <w:rPr>
          <w:rFonts w:eastAsia="Calibri" w:cs="Arial"/>
          <w:noProof/>
          <w:szCs w:val="20"/>
          <w:lang w:val="en-GB"/>
        </w:rPr>
        <w:t>Charles et al., 2011) and 500 for the long-memory test</w:t>
      </w:r>
      <w:r w:rsidR="002E1293" w:rsidRPr="00143B45">
        <w:rPr>
          <w:rFonts w:eastAsia="Calibri" w:cs="Arial"/>
          <w:noProof/>
          <w:szCs w:val="20"/>
          <w:lang w:val="en-GB"/>
        </w:rPr>
        <w:t xml:space="preserve"> (</w:t>
      </w:r>
      <w:r w:rsidR="00B868A8">
        <w:rPr>
          <w:rFonts w:eastAsia="Calibri" w:cs="Arial"/>
          <w:noProof/>
          <w:szCs w:val="20"/>
          <w:lang w:val="en-GB"/>
        </w:rPr>
        <w:t>Barunik &amp;</w:t>
      </w:r>
      <w:r w:rsidR="00131990" w:rsidRPr="00143B45">
        <w:rPr>
          <w:rFonts w:eastAsia="Calibri" w:cs="Arial"/>
          <w:noProof/>
          <w:szCs w:val="20"/>
          <w:lang w:val="en-GB"/>
        </w:rPr>
        <w:t xml:space="preserve"> Kristoufek, 2010), we </w:t>
      </w:r>
      <w:r w:rsidR="00D20653" w:rsidRPr="00143B45">
        <w:rPr>
          <w:rFonts w:eastAsia="Calibri" w:cs="Arial"/>
          <w:noProof/>
          <w:szCs w:val="20"/>
          <w:lang w:val="en-GB"/>
        </w:rPr>
        <w:t>divide</w:t>
      </w:r>
      <w:r w:rsidR="00A91AC8" w:rsidRPr="00143B45">
        <w:rPr>
          <w:rFonts w:eastAsia="Calibri" w:cs="Arial"/>
          <w:noProof/>
          <w:szCs w:val="20"/>
          <w:lang w:val="en-GB"/>
        </w:rPr>
        <w:t xml:space="preserve"> the whole period in intervals of 2 years</w:t>
      </w:r>
      <w:r w:rsidR="00C63C14" w:rsidRPr="00143B45">
        <w:rPr>
          <w:rFonts w:eastAsia="Calibri" w:cs="Arial"/>
          <w:noProof/>
          <w:szCs w:val="20"/>
          <w:lang w:val="en-GB"/>
        </w:rPr>
        <w:t xml:space="preserve"> length and quantified the efficiency differently. </w:t>
      </w:r>
      <w:r w:rsidR="006724EB" w:rsidRPr="00143B45">
        <w:rPr>
          <w:rFonts w:eastAsia="Calibri" w:cs="Arial"/>
          <w:noProof/>
          <w:szCs w:val="20"/>
          <w:lang w:val="en-GB"/>
        </w:rPr>
        <w:t xml:space="preserve">Given the high temporal variability of the </w:t>
      </w:r>
      <w:r w:rsidR="006724EB" w:rsidRPr="00143B45">
        <w:rPr>
          <w:rFonts w:eastAsia="Calibri" w:cs="Arial"/>
          <w:i/>
          <w:noProof/>
          <w:szCs w:val="20"/>
          <w:lang w:val="en-GB"/>
        </w:rPr>
        <w:t>p</w:t>
      </w:r>
      <w:r w:rsidR="00D20653" w:rsidRPr="00143B45">
        <w:rPr>
          <w:rFonts w:eastAsia="Calibri" w:cs="Arial"/>
          <w:noProof/>
          <w:szCs w:val="20"/>
          <w:lang w:val="en-GB"/>
        </w:rPr>
        <w:t>-values, we apply</w:t>
      </w:r>
      <w:r w:rsidR="006724EB" w:rsidRPr="00143B45">
        <w:rPr>
          <w:rFonts w:eastAsia="Calibri" w:cs="Arial"/>
          <w:noProof/>
          <w:szCs w:val="20"/>
          <w:lang w:val="en-GB"/>
        </w:rPr>
        <w:t xml:space="preserve"> the short-memory tests in a rolling window of 300 observations</w:t>
      </w:r>
      <w:r w:rsidR="00A723FB" w:rsidRPr="00143B45">
        <w:rPr>
          <w:rStyle w:val="FootnoteReference"/>
          <w:rFonts w:eastAsia="Calibri" w:cs="Arial"/>
          <w:noProof/>
          <w:szCs w:val="20"/>
          <w:lang w:val="en-GB"/>
        </w:rPr>
        <w:footnoteReference w:id="4"/>
      </w:r>
      <w:r w:rsidR="006724EB" w:rsidRPr="00143B45">
        <w:rPr>
          <w:rFonts w:eastAsia="Calibri" w:cs="Arial"/>
          <w:noProof/>
          <w:szCs w:val="20"/>
          <w:lang w:val="en-GB"/>
        </w:rPr>
        <w:t xml:space="preserve">, reducing at the same time the </w:t>
      </w:r>
      <w:r w:rsidR="006724EB" w:rsidRPr="00143B45">
        <w:rPr>
          <w:rFonts w:cs="Arial"/>
          <w:noProof/>
          <w:szCs w:val="20"/>
          <w:lang w:val="en-GB"/>
        </w:rPr>
        <w:t>sensitivity to the choice of the first day of the sample</w:t>
      </w:r>
      <w:r w:rsidR="002E1293" w:rsidRPr="00143B45">
        <w:rPr>
          <w:rFonts w:cs="Arial"/>
          <w:noProof/>
          <w:szCs w:val="20"/>
          <w:lang w:val="en-GB"/>
        </w:rPr>
        <w:t xml:space="preserve"> (</w:t>
      </w:r>
      <w:r w:rsidR="00B868A8">
        <w:rPr>
          <w:rFonts w:cs="Arial"/>
          <w:noProof/>
          <w:szCs w:val="20"/>
          <w:lang w:val="en-GB"/>
        </w:rPr>
        <w:t>Todea &amp;</w:t>
      </w:r>
      <w:r w:rsidR="005B6ACF" w:rsidRPr="00143B45">
        <w:rPr>
          <w:rFonts w:cs="Arial"/>
          <w:noProof/>
          <w:szCs w:val="20"/>
          <w:lang w:val="en-GB"/>
        </w:rPr>
        <w:t xml:space="preserve"> Zoicaș-Ienciu, 2008). Then, </w:t>
      </w:r>
      <w:r w:rsidR="00D20653" w:rsidRPr="00143B45">
        <w:rPr>
          <w:rFonts w:cs="Arial"/>
          <w:noProof/>
          <w:szCs w:val="20"/>
          <w:lang w:val="en-GB"/>
        </w:rPr>
        <w:t>we calculate</w:t>
      </w:r>
      <w:r w:rsidR="00FB4A09" w:rsidRPr="00143B45">
        <w:rPr>
          <w:rFonts w:cs="Arial"/>
          <w:noProof/>
          <w:szCs w:val="20"/>
          <w:lang w:val="en-GB"/>
        </w:rPr>
        <w:t xml:space="preserve"> in</w:t>
      </w:r>
      <w:r w:rsidR="00396029" w:rsidRPr="00143B45">
        <w:rPr>
          <w:rFonts w:cs="Arial"/>
          <w:noProof/>
          <w:szCs w:val="20"/>
          <w:lang w:val="en-GB"/>
        </w:rPr>
        <w:t xml:space="preserve"> </w:t>
      </w:r>
      <m:oMath>
        <m:r>
          <w:rPr>
            <w:rFonts w:ascii="Cambria Math" w:hAnsi="Cambria Math" w:cs="Arial"/>
            <w:noProof/>
            <w:szCs w:val="20"/>
            <w:lang w:val="en-GB"/>
          </w:rPr>
          <m:t>t</m:t>
        </m:r>
      </m:oMath>
      <w:r w:rsidR="00396029" w:rsidRPr="00143B45">
        <w:rPr>
          <w:rFonts w:cs="Arial"/>
          <w:noProof/>
          <w:szCs w:val="20"/>
          <w:lang w:val="en-GB"/>
        </w:rPr>
        <w:t xml:space="preserve">, </w:t>
      </w:r>
      <w:r w:rsidR="00A723FB" w:rsidRPr="00143B45">
        <w:rPr>
          <w:rFonts w:cs="Arial"/>
          <w:noProof/>
          <w:szCs w:val="20"/>
          <w:lang w:val="en-GB"/>
        </w:rPr>
        <w:t xml:space="preserve">for each index, </w:t>
      </w:r>
      <w:r w:rsidR="00FB4A09" w:rsidRPr="00143B45">
        <w:rPr>
          <w:rFonts w:cs="Arial"/>
          <w:noProof/>
          <w:szCs w:val="20"/>
          <w:lang w:val="en-GB"/>
        </w:rPr>
        <w:t>the percentage of time windows in which the null hypothesis of MDS is rejected (</w:t>
      </w:r>
      <w:r w:rsidR="00FB4A09" w:rsidRPr="00143B45">
        <w:rPr>
          <w:rFonts w:cs="Arial"/>
          <w:i/>
          <w:noProof/>
          <w:szCs w:val="20"/>
          <w:lang w:val="en-GB"/>
        </w:rPr>
        <w:t xml:space="preserve">p-value </w:t>
      </w:r>
      <w:r w:rsidR="00FB4A09" w:rsidRPr="00143B45">
        <w:rPr>
          <w:rFonts w:cs="Arial"/>
          <w:noProof/>
          <w:szCs w:val="20"/>
          <w:lang w:val="en-GB"/>
        </w:rPr>
        <w:t xml:space="preserve">is less than 5%), denoted as </w:t>
      </w:r>
      <m:oMath>
        <m:r>
          <w:rPr>
            <w:rFonts w:ascii="Cambria Math" w:hAnsi="Cambria Math" w:cs="Arial"/>
            <w:noProof/>
            <w:szCs w:val="20"/>
            <w:lang w:val="en-GB"/>
          </w:rPr>
          <m:t>Percent</m:t>
        </m:r>
      </m:oMath>
      <w:r w:rsidR="00A723FB" w:rsidRPr="00143B45">
        <w:rPr>
          <w:rFonts w:cs="Arial"/>
          <w:noProof/>
          <w:szCs w:val="20"/>
          <w:lang w:val="en-GB"/>
        </w:rPr>
        <w:t xml:space="preserve">. </w:t>
      </w:r>
      <w:r w:rsidR="002E1293" w:rsidRPr="00143B45">
        <w:rPr>
          <w:rFonts w:cs="Arial"/>
          <w:noProof/>
          <w:szCs w:val="20"/>
          <w:lang w:val="en-GB"/>
        </w:rPr>
        <w:t>In contrast</w:t>
      </w:r>
      <w:r w:rsidR="00D20653" w:rsidRPr="00143B45">
        <w:rPr>
          <w:rFonts w:cs="Arial"/>
          <w:noProof/>
          <w:szCs w:val="20"/>
          <w:lang w:val="en-GB"/>
        </w:rPr>
        <w:t>, we estimate</w:t>
      </w:r>
      <w:r w:rsidR="00987308" w:rsidRPr="00143B45">
        <w:rPr>
          <w:rFonts w:cs="Arial"/>
          <w:noProof/>
          <w:szCs w:val="20"/>
          <w:lang w:val="en-GB"/>
        </w:rPr>
        <w:t xml:space="preserve"> the generalized Hurst exponent on the whole interval</w:t>
      </w:r>
      <w:r w:rsidR="00396029" w:rsidRPr="00143B45">
        <w:rPr>
          <w:rFonts w:cs="Arial"/>
          <w:noProof/>
          <w:szCs w:val="20"/>
          <w:lang w:val="en-GB"/>
        </w:rPr>
        <w:t xml:space="preserve"> </w:t>
      </w:r>
      <m:oMath>
        <m:r>
          <w:rPr>
            <w:rFonts w:ascii="Cambria Math" w:hAnsi="Cambria Math" w:cs="Arial"/>
            <w:noProof/>
            <w:szCs w:val="20"/>
            <w:lang w:val="en-GB"/>
          </w:rPr>
          <m:t>t</m:t>
        </m:r>
      </m:oMath>
      <w:r w:rsidR="00396029" w:rsidRPr="00143B45">
        <w:rPr>
          <w:rFonts w:cs="Arial"/>
          <w:noProof/>
          <w:szCs w:val="20"/>
          <w:lang w:val="en-GB"/>
        </w:rPr>
        <w:t xml:space="preserve"> </w:t>
      </w:r>
      <w:r w:rsidR="00987308" w:rsidRPr="00143B45">
        <w:rPr>
          <w:rFonts w:cs="Arial"/>
          <w:noProof/>
          <w:szCs w:val="20"/>
          <w:lang w:val="en-GB"/>
        </w:rPr>
        <w:t>for each index</w:t>
      </w:r>
      <w:r w:rsidR="001E2A4E" w:rsidRPr="00143B45">
        <w:rPr>
          <w:rFonts w:cs="Arial"/>
          <w:noProof/>
          <w:szCs w:val="20"/>
          <w:lang w:val="en-GB"/>
        </w:rPr>
        <w:t xml:space="preserve"> due to the </w:t>
      </w:r>
      <w:r w:rsidR="002E1293" w:rsidRPr="00143B45">
        <w:rPr>
          <w:rFonts w:cs="Arial"/>
          <w:noProof/>
          <w:szCs w:val="20"/>
          <w:lang w:val="en-GB"/>
        </w:rPr>
        <w:t xml:space="preserve">higher </w:t>
      </w:r>
      <w:r w:rsidR="001E2A4E" w:rsidRPr="00143B45">
        <w:rPr>
          <w:rFonts w:cs="Arial"/>
          <w:noProof/>
          <w:szCs w:val="20"/>
          <w:lang w:val="en-GB"/>
        </w:rPr>
        <w:t xml:space="preserve">stability in time of Hurst exponents and because the rolling window approach requires in this case a window of at least 500 observations. </w:t>
      </w:r>
    </w:p>
    <w:p w:rsidR="00255634" w:rsidRPr="00143B45" w:rsidRDefault="00127F95" w:rsidP="00B33853">
      <w:pPr>
        <w:spacing w:before="240"/>
        <w:rPr>
          <w:rFonts w:cs="Arial"/>
          <w:b/>
          <w:szCs w:val="20"/>
          <w:lang w:val="en-GB"/>
        </w:rPr>
      </w:pPr>
      <w:r w:rsidRPr="00143B45">
        <w:rPr>
          <w:rFonts w:cs="Arial"/>
          <w:b/>
          <w:szCs w:val="20"/>
          <w:lang w:val="en-GB"/>
        </w:rPr>
        <w:lastRenderedPageBreak/>
        <w:t>3</w:t>
      </w:r>
      <w:r w:rsidR="00255634" w:rsidRPr="00143B45">
        <w:rPr>
          <w:rFonts w:cs="Arial"/>
          <w:b/>
          <w:szCs w:val="20"/>
          <w:lang w:val="en-GB"/>
        </w:rPr>
        <w:t>. Data and Empirical Results</w:t>
      </w:r>
    </w:p>
    <w:p w:rsidR="006D1309" w:rsidRPr="00143B45" w:rsidRDefault="006D1309" w:rsidP="003B474A">
      <w:pPr>
        <w:autoSpaceDE w:val="0"/>
        <w:autoSpaceDN w:val="0"/>
        <w:adjustRightInd w:val="0"/>
        <w:rPr>
          <w:rFonts w:cs="Arial"/>
          <w:i/>
          <w:szCs w:val="20"/>
          <w:lang w:val="en-GB"/>
        </w:rPr>
      </w:pPr>
    </w:p>
    <w:p w:rsidR="00255634" w:rsidRPr="00143B45" w:rsidRDefault="00255634" w:rsidP="00784BCE">
      <w:pPr>
        <w:autoSpaceDE w:val="0"/>
        <w:autoSpaceDN w:val="0"/>
        <w:adjustRightInd w:val="0"/>
        <w:spacing w:after="120"/>
        <w:rPr>
          <w:rFonts w:cs="Arial"/>
          <w:b/>
          <w:i/>
          <w:szCs w:val="20"/>
          <w:lang w:val="en-GB"/>
        </w:rPr>
      </w:pPr>
      <w:r w:rsidRPr="00143B45">
        <w:rPr>
          <w:rFonts w:cs="Arial"/>
          <w:b/>
          <w:i/>
          <w:szCs w:val="20"/>
          <w:lang w:val="en-GB"/>
        </w:rPr>
        <w:t>Data</w:t>
      </w:r>
    </w:p>
    <w:p w:rsidR="00CA41BA" w:rsidRPr="00143B45" w:rsidRDefault="000B36BF" w:rsidP="00784BCE">
      <w:pPr>
        <w:tabs>
          <w:tab w:val="left" w:pos="709"/>
        </w:tabs>
        <w:autoSpaceDE w:val="0"/>
        <w:autoSpaceDN w:val="0"/>
        <w:adjustRightInd w:val="0"/>
        <w:jc w:val="both"/>
        <w:rPr>
          <w:rFonts w:cs="Arial"/>
          <w:szCs w:val="20"/>
          <w:lang w:val="en-GB"/>
        </w:rPr>
      </w:pPr>
      <w:r w:rsidRPr="00143B45">
        <w:rPr>
          <w:rFonts w:cs="Arial"/>
          <w:szCs w:val="20"/>
          <w:lang w:val="en-GB"/>
        </w:rPr>
        <w:tab/>
        <w:t xml:space="preserve">The database comprises the daily closing values of market value-weighted </w:t>
      </w:r>
      <w:r w:rsidRPr="00A820FA">
        <w:rPr>
          <w:rFonts w:cs="Arial"/>
          <w:spacing w:val="-4"/>
          <w:szCs w:val="20"/>
          <w:lang w:val="en-GB"/>
        </w:rPr>
        <w:t>equity indices for 19 developed and 22 emerging stock markets, using the</w:t>
      </w:r>
      <w:r w:rsidRPr="00143B45">
        <w:rPr>
          <w:rFonts w:cs="Arial"/>
          <w:szCs w:val="20"/>
          <w:lang w:val="en-GB"/>
        </w:rPr>
        <w:t xml:space="preserve"> classification proposed by Standard &amp; Poor</w:t>
      </w:r>
      <w:r w:rsidR="00306212" w:rsidRPr="00143B45">
        <w:rPr>
          <w:rFonts w:cs="Arial"/>
          <w:szCs w:val="20"/>
          <w:lang w:val="en-GB"/>
        </w:rPr>
        <w:t>’s</w:t>
      </w:r>
      <w:r w:rsidRPr="00143B45">
        <w:rPr>
          <w:rFonts w:cs="Arial"/>
          <w:szCs w:val="20"/>
          <w:lang w:val="en-GB"/>
        </w:rPr>
        <w:t xml:space="preserve">. The </w:t>
      </w:r>
      <w:r w:rsidR="00C51487" w:rsidRPr="00143B45">
        <w:rPr>
          <w:rFonts w:cs="Arial"/>
          <w:szCs w:val="20"/>
          <w:lang w:val="en-GB"/>
        </w:rPr>
        <w:t>time series cover the sample period from January 1999 to</w:t>
      </w:r>
      <w:r w:rsidRPr="00143B45">
        <w:rPr>
          <w:rFonts w:cs="Arial"/>
          <w:szCs w:val="20"/>
          <w:lang w:val="en-GB"/>
        </w:rPr>
        <w:t xml:space="preserve"> December 2012</w:t>
      </w:r>
      <w:r w:rsidR="00C51487" w:rsidRPr="00143B45">
        <w:rPr>
          <w:rFonts w:cs="Arial"/>
          <w:szCs w:val="20"/>
          <w:lang w:val="en-GB"/>
        </w:rPr>
        <w:t>,</w:t>
      </w:r>
      <w:r w:rsidRPr="00143B45">
        <w:rPr>
          <w:rFonts w:cs="Arial"/>
          <w:szCs w:val="20"/>
          <w:lang w:val="en-GB"/>
        </w:rPr>
        <w:t xml:space="preserve"> except Australia, Bulgaria, Estonia, Philippines, </w:t>
      </w:r>
      <w:r w:rsidRPr="00BC3D54">
        <w:rPr>
          <w:rFonts w:cs="Arial"/>
          <w:spacing w:val="-4"/>
          <w:szCs w:val="20"/>
          <w:lang w:val="en-GB"/>
        </w:rPr>
        <w:t xml:space="preserve">Greece, Ireland and Israel, for which </w:t>
      </w:r>
      <w:r w:rsidR="00C51487" w:rsidRPr="00BC3D54">
        <w:rPr>
          <w:rFonts w:cs="Arial"/>
          <w:spacing w:val="-4"/>
          <w:szCs w:val="20"/>
          <w:lang w:val="en-GB"/>
        </w:rPr>
        <w:t xml:space="preserve">the time series </w:t>
      </w:r>
      <w:r w:rsidRPr="00BC3D54">
        <w:rPr>
          <w:rFonts w:cs="Arial"/>
          <w:spacing w:val="-4"/>
          <w:szCs w:val="20"/>
          <w:lang w:val="en-GB"/>
        </w:rPr>
        <w:t>starts i</w:t>
      </w:r>
      <w:r w:rsidR="00C51487" w:rsidRPr="00BC3D54">
        <w:rPr>
          <w:rFonts w:cs="Arial"/>
          <w:spacing w:val="-4"/>
          <w:szCs w:val="20"/>
          <w:lang w:val="en-GB"/>
        </w:rPr>
        <w:t>n January 2000. All</w:t>
      </w:r>
      <w:r w:rsidR="00C51487" w:rsidRPr="00143B45">
        <w:rPr>
          <w:rFonts w:cs="Arial"/>
          <w:szCs w:val="20"/>
          <w:lang w:val="en-GB"/>
        </w:rPr>
        <w:t xml:space="preserve"> values of these indices </w:t>
      </w:r>
      <w:r w:rsidRPr="00143B45">
        <w:rPr>
          <w:rFonts w:cs="Arial"/>
          <w:szCs w:val="20"/>
          <w:lang w:val="en-GB"/>
        </w:rPr>
        <w:t xml:space="preserve">extracted from </w:t>
      </w:r>
      <w:r w:rsidR="00C51487" w:rsidRPr="00143B45">
        <w:rPr>
          <w:rFonts w:cs="Arial"/>
          <w:szCs w:val="20"/>
          <w:lang w:val="en-GB"/>
        </w:rPr>
        <w:t xml:space="preserve">Thomson </w:t>
      </w:r>
      <w:proofErr w:type="spellStart"/>
      <w:r w:rsidR="00C51487" w:rsidRPr="00143B45">
        <w:rPr>
          <w:rFonts w:cs="Arial"/>
          <w:szCs w:val="20"/>
          <w:lang w:val="en-GB"/>
        </w:rPr>
        <w:t>Datastream</w:t>
      </w:r>
      <w:proofErr w:type="spellEnd"/>
      <w:r w:rsidR="00C51487" w:rsidRPr="00143B45">
        <w:rPr>
          <w:rFonts w:cs="Arial"/>
          <w:szCs w:val="20"/>
          <w:lang w:val="en-GB"/>
        </w:rPr>
        <w:t xml:space="preserve"> </w:t>
      </w:r>
      <w:r w:rsidRPr="00143B45">
        <w:rPr>
          <w:rFonts w:cs="Arial"/>
          <w:szCs w:val="20"/>
          <w:lang w:val="en-GB"/>
        </w:rPr>
        <w:t xml:space="preserve">are denominated in </w:t>
      </w:r>
      <w:r w:rsidR="00C51487" w:rsidRPr="00143B45">
        <w:rPr>
          <w:rFonts w:cs="Arial"/>
          <w:szCs w:val="20"/>
          <w:lang w:val="en-GB"/>
        </w:rPr>
        <w:t xml:space="preserve">their </w:t>
      </w:r>
      <w:r w:rsidRPr="00143B45">
        <w:rPr>
          <w:rFonts w:cs="Arial"/>
          <w:szCs w:val="20"/>
          <w:lang w:val="en-GB"/>
        </w:rPr>
        <w:t>local currency</w:t>
      </w:r>
      <w:r w:rsidR="00C51487" w:rsidRPr="00143B45">
        <w:rPr>
          <w:rFonts w:cs="Arial"/>
          <w:szCs w:val="20"/>
          <w:lang w:val="en-GB"/>
        </w:rPr>
        <w:t xml:space="preserve"> units</w:t>
      </w:r>
      <w:r w:rsidRPr="00143B45">
        <w:rPr>
          <w:rFonts w:cs="Arial"/>
          <w:szCs w:val="20"/>
          <w:lang w:val="en-GB"/>
        </w:rPr>
        <w:t xml:space="preserve">. Based on </w:t>
      </w:r>
      <w:r w:rsidR="00C51487" w:rsidRPr="00143B45">
        <w:rPr>
          <w:rFonts w:cs="Arial"/>
          <w:szCs w:val="20"/>
          <w:lang w:val="en-GB"/>
        </w:rPr>
        <w:t>the</w:t>
      </w:r>
      <w:r w:rsidR="00D20653" w:rsidRPr="00143B45">
        <w:rPr>
          <w:rFonts w:cs="Arial"/>
          <w:szCs w:val="20"/>
          <w:lang w:val="en-GB"/>
        </w:rPr>
        <w:t xml:space="preserve"> closing prices we calculate</w:t>
      </w:r>
      <w:r w:rsidR="00C51487" w:rsidRPr="00143B45">
        <w:rPr>
          <w:rFonts w:cs="Arial"/>
          <w:szCs w:val="20"/>
          <w:lang w:val="en-GB"/>
        </w:rPr>
        <w:t xml:space="preserve"> the series of </w:t>
      </w:r>
      <w:r w:rsidRPr="00143B45">
        <w:rPr>
          <w:rFonts w:cs="Arial"/>
          <w:szCs w:val="20"/>
          <w:lang w:val="en-GB"/>
        </w:rPr>
        <w:t>continuous</w:t>
      </w:r>
      <w:r w:rsidR="000D17FA" w:rsidRPr="00143B45">
        <w:rPr>
          <w:rFonts w:cs="Arial"/>
          <w:szCs w:val="20"/>
          <w:lang w:val="en-GB"/>
        </w:rPr>
        <w:t xml:space="preserve">ly </w:t>
      </w:r>
      <w:r w:rsidR="000D17FA" w:rsidRPr="00BC3D54">
        <w:rPr>
          <w:rFonts w:cs="Arial"/>
          <w:spacing w:val="-4"/>
          <w:szCs w:val="20"/>
          <w:lang w:val="en-GB"/>
        </w:rPr>
        <w:t>comp</w:t>
      </w:r>
      <w:r w:rsidR="00C51487" w:rsidRPr="00BC3D54">
        <w:rPr>
          <w:rFonts w:cs="Arial"/>
          <w:spacing w:val="-4"/>
          <w:szCs w:val="20"/>
          <w:lang w:val="en-GB"/>
        </w:rPr>
        <w:t>ounded</w:t>
      </w:r>
      <w:r w:rsidRPr="00BC3D54">
        <w:rPr>
          <w:rFonts w:cs="Arial"/>
          <w:spacing w:val="-4"/>
          <w:szCs w:val="20"/>
          <w:lang w:val="en-GB"/>
        </w:rPr>
        <w:t xml:space="preserve"> percentage returns. Table 1 provides a</w:t>
      </w:r>
      <w:r w:rsidR="00306212" w:rsidRPr="00BC3D54">
        <w:rPr>
          <w:rFonts w:cs="Arial"/>
          <w:spacing w:val="-4"/>
          <w:szCs w:val="20"/>
          <w:lang w:val="en-GB"/>
        </w:rPr>
        <w:t>n overview of the sample</w:t>
      </w:r>
      <w:r w:rsidR="009A1D8A" w:rsidRPr="00143B45">
        <w:rPr>
          <w:rFonts w:cs="Arial"/>
          <w:szCs w:val="20"/>
          <w:lang w:val="en-GB"/>
        </w:rPr>
        <w:t xml:space="preserve"> averages.</w:t>
      </w:r>
    </w:p>
    <w:p w:rsidR="00690725" w:rsidRPr="00143B45" w:rsidRDefault="00690725" w:rsidP="003B474A">
      <w:pPr>
        <w:autoSpaceDE w:val="0"/>
        <w:autoSpaceDN w:val="0"/>
        <w:adjustRightInd w:val="0"/>
        <w:jc w:val="both"/>
        <w:rPr>
          <w:rFonts w:cs="Arial"/>
          <w:szCs w:val="20"/>
          <w:lang w:val="en-GB"/>
        </w:rPr>
      </w:pPr>
    </w:p>
    <w:p w:rsidR="009A1D8A" w:rsidRPr="00143B45" w:rsidRDefault="00CA41BA" w:rsidP="00E319AB">
      <w:pPr>
        <w:autoSpaceDE w:val="0"/>
        <w:autoSpaceDN w:val="0"/>
        <w:adjustRightInd w:val="0"/>
        <w:spacing w:after="120"/>
        <w:jc w:val="center"/>
        <w:rPr>
          <w:rFonts w:cs="Arial"/>
          <w:b/>
          <w:szCs w:val="20"/>
          <w:lang w:val="en-GB"/>
        </w:rPr>
      </w:pPr>
      <w:r w:rsidRPr="00143B45">
        <w:rPr>
          <w:rFonts w:cs="Arial"/>
          <w:b/>
          <w:szCs w:val="20"/>
          <w:lang w:val="en-GB"/>
        </w:rPr>
        <w:t>Table</w:t>
      </w:r>
      <w:r w:rsidR="009A1D8A" w:rsidRPr="00143B45">
        <w:rPr>
          <w:rFonts w:cs="Arial"/>
          <w:b/>
          <w:szCs w:val="20"/>
          <w:lang w:val="en-GB"/>
        </w:rPr>
        <w:t xml:space="preserve"> 1. Summary statistics – sample averages for 1999 – 2012</w:t>
      </w:r>
    </w:p>
    <w:tbl>
      <w:tblPr>
        <w:tblW w:w="7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28"/>
        <w:gridCol w:w="1095"/>
        <w:gridCol w:w="677"/>
        <w:gridCol w:w="593"/>
        <w:gridCol w:w="593"/>
        <w:gridCol w:w="593"/>
        <w:gridCol w:w="677"/>
        <w:gridCol w:w="509"/>
        <w:gridCol w:w="761"/>
        <w:gridCol w:w="844"/>
      </w:tblGrid>
      <w:tr w:rsidR="006263DF" w:rsidRPr="00A820FA" w:rsidTr="00760C24">
        <w:trPr>
          <w:tblHeader/>
          <w:jc w:val="center"/>
        </w:trPr>
        <w:tc>
          <w:tcPr>
            <w:tcW w:w="1098" w:type="dxa"/>
            <w:vMerge w:val="restart"/>
            <w:vAlign w:val="center"/>
          </w:tcPr>
          <w:p w:rsidR="008112D2" w:rsidRPr="00A820FA" w:rsidRDefault="008112D2" w:rsidP="00760C24">
            <w:pPr>
              <w:rPr>
                <w:rFonts w:cs="Arial"/>
                <w:b/>
                <w:color w:val="000000"/>
                <w:sz w:val="18"/>
                <w:szCs w:val="16"/>
                <w:lang w:val="en-GB"/>
              </w:rPr>
            </w:pPr>
            <w:r w:rsidRPr="00A820FA">
              <w:rPr>
                <w:rFonts w:cs="Arial"/>
                <w:b/>
                <w:color w:val="000000"/>
                <w:sz w:val="18"/>
                <w:szCs w:val="16"/>
                <w:lang w:val="en-GB"/>
              </w:rPr>
              <w:t>Country</w:t>
            </w:r>
          </w:p>
        </w:tc>
        <w:tc>
          <w:tcPr>
            <w:tcW w:w="1170" w:type="dxa"/>
            <w:vMerge w:val="restart"/>
            <w:vAlign w:val="center"/>
          </w:tcPr>
          <w:p w:rsidR="008112D2" w:rsidRPr="00A820FA" w:rsidRDefault="008112D2" w:rsidP="00760C24">
            <w:pPr>
              <w:rPr>
                <w:rFonts w:cs="Arial"/>
                <w:b/>
                <w:color w:val="000000"/>
                <w:sz w:val="18"/>
                <w:szCs w:val="16"/>
                <w:lang w:val="en-GB"/>
              </w:rPr>
            </w:pPr>
            <w:r w:rsidRPr="00A820FA">
              <w:rPr>
                <w:rFonts w:cs="Arial"/>
                <w:b/>
                <w:color w:val="000000"/>
                <w:sz w:val="18"/>
                <w:szCs w:val="16"/>
                <w:lang w:val="en-GB"/>
              </w:rPr>
              <w:t>Index</w:t>
            </w:r>
          </w:p>
        </w:tc>
        <w:tc>
          <w:tcPr>
            <w:tcW w:w="720" w:type="dxa"/>
            <w:tcBorders>
              <w:bottom w:val="nil"/>
            </w:tcBorders>
            <w:vAlign w:val="center"/>
          </w:tcPr>
          <w:p w:rsidR="008112D2" w:rsidRPr="00A820FA" w:rsidRDefault="008112D2" w:rsidP="00760C24">
            <w:pPr>
              <w:jc w:val="center"/>
              <w:rPr>
                <w:rFonts w:cs="Arial"/>
                <w:b/>
                <w:noProof/>
                <w:color w:val="000000"/>
                <w:sz w:val="18"/>
                <w:szCs w:val="16"/>
                <w:lang w:val="en-GB"/>
              </w:rPr>
            </w:pPr>
            <w:r w:rsidRPr="00A820FA">
              <w:rPr>
                <w:rFonts w:cs="Arial"/>
                <w:b/>
                <w:noProof/>
                <w:color w:val="000000"/>
                <w:sz w:val="18"/>
                <w:szCs w:val="16"/>
                <w:lang w:val="en-GB"/>
              </w:rPr>
              <w:t>GS</w:t>
            </w:r>
          </w:p>
        </w:tc>
        <w:tc>
          <w:tcPr>
            <w:tcW w:w="630" w:type="dxa"/>
            <w:tcBorders>
              <w:bottom w:val="nil"/>
            </w:tcBorders>
            <w:vAlign w:val="center"/>
          </w:tcPr>
          <w:p w:rsidR="008112D2" w:rsidRPr="00A820FA" w:rsidRDefault="008112D2" w:rsidP="00760C24">
            <w:pPr>
              <w:jc w:val="center"/>
              <w:rPr>
                <w:rFonts w:cs="Arial"/>
                <w:b/>
                <w:color w:val="000000"/>
                <w:sz w:val="18"/>
                <w:szCs w:val="16"/>
                <w:lang w:val="en-GB"/>
              </w:rPr>
            </w:pPr>
            <w:r w:rsidRPr="00A820FA">
              <w:rPr>
                <w:rFonts w:cs="Arial"/>
                <w:b/>
                <w:color w:val="000000"/>
                <w:sz w:val="18"/>
                <w:szCs w:val="16"/>
                <w:lang w:val="en-GB"/>
              </w:rPr>
              <w:t>AVR</w:t>
            </w:r>
          </w:p>
        </w:tc>
        <w:tc>
          <w:tcPr>
            <w:tcW w:w="630" w:type="dxa"/>
            <w:vMerge w:val="restart"/>
            <w:vAlign w:val="center"/>
          </w:tcPr>
          <w:p w:rsidR="008112D2" w:rsidRPr="00A820FA" w:rsidRDefault="008112D2" w:rsidP="00760C24">
            <w:pPr>
              <w:jc w:val="center"/>
              <w:rPr>
                <w:rFonts w:cs="Arial"/>
                <w:b/>
                <w:color w:val="000000"/>
                <w:sz w:val="18"/>
                <w:szCs w:val="16"/>
                <w:lang w:val="en-GB"/>
              </w:rPr>
            </w:pPr>
            <w:r w:rsidRPr="00A820FA">
              <w:rPr>
                <w:rFonts w:cs="Arial"/>
                <w:b/>
                <w:color w:val="000000"/>
                <w:sz w:val="18"/>
                <w:szCs w:val="16"/>
                <w:lang w:val="en-GB"/>
              </w:rPr>
              <w:t>GHE</w:t>
            </w:r>
          </w:p>
        </w:tc>
        <w:tc>
          <w:tcPr>
            <w:tcW w:w="630" w:type="dxa"/>
            <w:vMerge w:val="restart"/>
            <w:vAlign w:val="center"/>
          </w:tcPr>
          <w:p w:rsidR="008112D2" w:rsidRPr="00A820FA" w:rsidRDefault="008112D2" w:rsidP="00760C24">
            <w:pPr>
              <w:jc w:val="center"/>
              <w:rPr>
                <w:rFonts w:cs="Arial"/>
                <w:b/>
                <w:color w:val="000000"/>
                <w:sz w:val="18"/>
                <w:szCs w:val="16"/>
                <w:lang w:val="en-GB"/>
              </w:rPr>
            </w:pPr>
            <w:r w:rsidRPr="00A820FA">
              <w:rPr>
                <w:rFonts w:cs="Arial"/>
                <w:b/>
                <w:color w:val="000000"/>
                <w:sz w:val="18"/>
                <w:szCs w:val="16"/>
                <w:lang w:val="en-GB"/>
              </w:rPr>
              <w:t>IE</w:t>
            </w:r>
          </w:p>
        </w:tc>
        <w:tc>
          <w:tcPr>
            <w:tcW w:w="720" w:type="dxa"/>
            <w:vMerge w:val="restart"/>
            <w:vAlign w:val="center"/>
          </w:tcPr>
          <w:p w:rsidR="008112D2" w:rsidRPr="00A820FA" w:rsidRDefault="008112D2" w:rsidP="00760C24">
            <w:pPr>
              <w:jc w:val="center"/>
              <w:rPr>
                <w:rFonts w:cs="Arial"/>
                <w:b/>
                <w:color w:val="000000"/>
                <w:sz w:val="18"/>
                <w:szCs w:val="16"/>
                <w:lang w:val="en-GB"/>
              </w:rPr>
            </w:pPr>
            <w:r w:rsidRPr="00A820FA">
              <w:rPr>
                <w:rFonts w:cs="Arial"/>
                <w:b/>
                <w:color w:val="000000"/>
                <w:sz w:val="18"/>
                <w:szCs w:val="16"/>
                <w:lang w:val="en-GB"/>
              </w:rPr>
              <w:t>Press</w:t>
            </w:r>
          </w:p>
        </w:tc>
        <w:tc>
          <w:tcPr>
            <w:tcW w:w="540" w:type="dxa"/>
            <w:tcBorders>
              <w:bottom w:val="nil"/>
            </w:tcBorders>
            <w:vAlign w:val="center"/>
          </w:tcPr>
          <w:p w:rsidR="008112D2" w:rsidRPr="00A820FA" w:rsidRDefault="008112D2" w:rsidP="00760C24">
            <w:pPr>
              <w:jc w:val="center"/>
              <w:rPr>
                <w:rFonts w:cs="Arial"/>
                <w:b/>
                <w:color w:val="000000"/>
                <w:sz w:val="18"/>
                <w:szCs w:val="16"/>
                <w:lang w:val="en-GB"/>
              </w:rPr>
            </w:pPr>
            <w:r w:rsidRPr="00A820FA">
              <w:rPr>
                <w:rFonts w:cs="Arial"/>
                <w:b/>
                <w:color w:val="000000"/>
                <w:sz w:val="18"/>
                <w:szCs w:val="16"/>
                <w:lang w:val="en-GB"/>
              </w:rPr>
              <w:t>MV</w:t>
            </w:r>
          </w:p>
        </w:tc>
        <w:tc>
          <w:tcPr>
            <w:tcW w:w="810" w:type="dxa"/>
            <w:tcBorders>
              <w:bottom w:val="nil"/>
            </w:tcBorders>
            <w:vAlign w:val="center"/>
          </w:tcPr>
          <w:p w:rsidR="008112D2" w:rsidRPr="00A820FA" w:rsidRDefault="008112D2" w:rsidP="00760C24">
            <w:pPr>
              <w:jc w:val="center"/>
              <w:rPr>
                <w:rFonts w:cs="Arial"/>
                <w:b/>
                <w:color w:val="000000"/>
                <w:sz w:val="18"/>
                <w:szCs w:val="16"/>
                <w:lang w:val="en-GB"/>
              </w:rPr>
            </w:pPr>
            <w:r w:rsidRPr="00A820FA">
              <w:rPr>
                <w:rFonts w:cs="Arial"/>
                <w:b/>
                <w:color w:val="000000"/>
                <w:sz w:val="18"/>
                <w:szCs w:val="16"/>
                <w:lang w:val="en-GB"/>
              </w:rPr>
              <w:t>MC</w:t>
            </w:r>
          </w:p>
        </w:tc>
        <w:tc>
          <w:tcPr>
            <w:tcW w:w="900" w:type="dxa"/>
            <w:tcBorders>
              <w:bottom w:val="nil"/>
            </w:tcBorders>
            <w:vAlign w:val="center"/>
          </w:tcPr>
          <w:p w:rsidR="008112D2" w:rsidRPr="00A820FA" w:rsidRDefault="008112D2" w:rsidP="00760C24">
            <w:pPr>
              <w:jc w:val="center"/>
              <w:rPr>
                <w:rFonts w:cs="Arial"/>
                <w:b/>
                <w:color w:val="000000"/>
                <w:sz w:val="18"/>
                <w:szCs w:val="16"/>
                <w:lang w:val="en-GB"/>
              </w:rPr>
            </w:pPr>
            <w:proofErr w:type="spellStart"/>
            <w:r w:rsidRPr="00A820FA">
              <w:rPr>
                <w:rFonts w:cs="Arial"/>
                <w:b/>
                <w:color w:val="000000"/>
                <w:sz w:val="18"/>
                <w:szCs w:val="16"/>
                <w:lang w:val="en-GB"/>
              </w:rPr>
              <w:t>Pf_GDP</w:t>
            </w:r>
            <w:proofErr w:type="spellEnd"/>
          </w:p>
        </w:tc>
      </w:tr>
      <w:tr w:rsidR="006263DF" w:rsidRPr="00A820FA" w:rsidTr="00760C24">
        <w:trPr>
          <w:tblHeader/>
          <w:jc w:val="center"/>
        </w:trPr>
        <w:tc>
          <w:tcPr>
            <w:tcW w:w="1098" w:type="dxa"/>
            <w:vMerge/>
            <w:vAlign w:val="bottom"/>
          </w:tcPr>
          <w:p w:rsidR="008112D2" w:rsidRPr="00A820FA" w:rsidRDefault="008112D2" w:rsidP="00760C24">
            <w:pPr>
              <w:rPr>
                <w:rFonts w:cs="Arial"/>
                <w:b/>
                <w:color w:val="000000"/>
                <w:sz w:val="18"/>
                <w:szCs w:val="16"/>
                <w:lang w:val="en-GB"/>
              </w:rPr>
            </w:pPr>
          </w:p>
        </w:tc>
        <w:tc>
          <w:tcPr>
            <w:tcW w:w="1170" w:type="dxa"/>
            <w:vMerge/>
            <w:vAlign w:val="bottom"/>
          </w:tcPr>
          <w:p w:rsidR="008112D2" w:rsidRPr="00A820FA" w:rsidRDefault="008112D2" w:rsidP="00760C24">
            <w:pPr>
              <w:rPr>
                <w:rFonts w:cs="Arial"/>
                <w:b/>
                <w:color w:val="000000"/>
                <w:sz w:val="18"/>
                <w:szCs w:val="16"/>
                <w:lang w:val="en-GB"/>
              </w:rPr>
            </w:pPr>
          </w:p>
        </w:tc>
        <w:tc>
          <w:tcPr>
            <w:tcW w:w="720" w:type="dxa"/>
            <w:tcBorders>
              <w:top w:val="nil"/>
            </w:tcBorders>
            <w:vAlign w:val="bottom"/>
          </w:tcPr>
          <w:p w:rsidR="008112D2" w:rsidRPr="00A820FA" w:rsidRDefault="008112D2" w:rsidP="00760C24">
            <w:pPr>
              <w:jc w:val="center"/>
              <w:rPr>
                <w:rFonts w:cs="Arial"/>
                <w:b/>
                <w:noProof/>
                <w:color w:val="000000"/>
                <w:sz w:val="18"/>
                <w:szCs w:val="16"/>
                <w:lang w:val="en-GB"/>
              </w:rPr>
            </w:pPr>
            <w:r w:rsidRPr="00A820FA">
              <w:rPr>
                <w:rFonts w:cs="Arial"/>
                <w:b/>
                <w:noProof/>
                <w:color w:val="000000"/>
                <w:sz w:val="18"/>
                <w:szCs w:val="16"/>
                <w:lang w:val="en-GB"/>
              </w:rPr>
              <w:t>(%)</w:t>
            </w:r>
          </w:p>
        </w:tc>
        <w:tc>
          <w:tcPr>
            <w:tcW w:w="630" w:type="dxa"/>
            <w:tcBorders>
              <w:top w:val="nil"/>
            </w:tcBorders>
            <w:vAlign w:val="bottom"/>
          </w:tcPr>
          <w:p w:rsidR="008112D2" w:rsidRPr="00A820FA" w:rsidRDefault="008112D2" w:rsidP="00760C24">
            <w:pPr>
              <w:jc w:val="center"/>
              <w:rPr>
                <w:rFonts w:cs="Arial"/>
                <w:b/>
                <w:color w:val="000000"/>
                <w:sz w:val="18"/>
                <w:szCs w:val="16"/>
                <w:lang w:val="en-GB"/>
              </w:rPr>
            </w:pPr>
            <w:r w:rsidRPr="00A820FA">
              <w:rPr>
                <w:rFonts w:cs="Arial"/>
                <w:b/>
                <w:color w:val="000000"/>
                <w:sz w:val="18"/>
                <w:szCs w:val="16"/>
                <w:lang w:val="en-GB"/>
              </w:rPr>
              <w:t>(%)</w:t>
            </w:r>
          </w:p>
        </w:tc>
        <w:tc>
          <w:tcPr>
            <w:tcW w:w="630" w:type="dxa"/>
            <w:vMerge/>
            <w:vAlign w:val="bottom"/>
          </w:tcPr>
          <w:p w:rsidR="008112D2" w:rsidRPr="00A820FA" w:rsidRDefault="008112D2" w:rsidP="00760C24">
            <w:pPr>
              <w:jc w:val="right"/>
              <w:rPr>
                <w:rFonts w:cs="Arial"/>
                <w:b/>
                <w:color w:val="000000"/>
                <w:sz w:val="18"/>
                <w:szCs w:val="16"/>
                <w:lang w:val="en-GB"/>
              </w:rPr>
            </w:pPr>
          </w:p>
        </w:tc>
        <w:tc>
          <w:tcPr>
            <w:tcW w:w="630" w:type="dxa"/>
            <w:vMerge/>
            <w:vAlign w:val="bottom"/>
          </w:tcPr>
          <w:p w:rsidR="008112D2" w:rsidRPr="00A820FA" w:rsidRDefault="008112D2" w:rsidP="00760C24">
            <w:pPr>
              <w:jc w:val="right"/>
              <w:rPr>
                <w:rFonts w:cs="Arial"/>
                <w:b/>
                <w:color w:val="000000"/>
                <w:sz w:val="18"/>
                <w:szCs w:val="16"/>
                <w:lang w:val="en-GB"/>
              </w:rPr>
            </w:pPr>
          </w:p>
        </w:tc>
        <w:tc>
          <w:tcPr>
            <w:tcW w:w="720" w:type="dxa"/>
            <w:vMerge/>
            <w:vAlign w:val="bottom"/>
          </w:tcPr>
          <w:p w:rsidR="008112D2" w:rsidRPr="00A820FA" w:rsidRDefault="008112D2" w:rsidP="00760C24">
            <w:pPr>
              <w:jc w:val="right"/>
              <w:rPr>
                <w:rFonts w:cs="Arial"/>
                <w:b/>
                <w:color w:val="000000"/>
                <w:sz w:val="18"/>
                <w:szCs w:val="16"/>
                <w:lang w:val="en-GB"/>
              </w:rPr>
            </w:pPr>
          </w:p>
        </w:tc>
        <w:tc>
          <w:tcPr>
            <w:tcW w:w="540" w:type="dxa"/>
            <w:tcBorders>
              <w:top w:val="nil"/>
            </w:tcBorders>
            <w:vAlign w:val="bottom"/>
          </w:tcPr>
          <w:p w:rsidR="008112D2" w:rsidRPr="00A820FA" w:rsidRDefault="008112D2" w:rsidP="00760C24">
            <w:pPr>
              <w:jc w:val="center"/>
              <w:rPr>
                <w:rFonts w:cs="Arial"/>
                <w:b/>
                <w:color w:val="000000"/>
                <w:sz w:val="18"/>
                <w:szCs w:val="16"/>
                <w:lang w:val="en-GB"/>
              </w:rPr>
            </w:pPr>
            <w:r w:rsidRPr="00A820FA">
              <w:rPr>
                <w:rFonts w:cs="Arial"/>
                <w:b/>
                <w:color w:val="000000"/>
                <w:sz w:val="18"/>
                <w:szCs w:val="16"/>
                <w:lang w:val="en-GB"/>
              </w:rPr>
              <w:t>(%)</w:t>
            </w:r>
          </w:p>
        </w:tc>
        <w:tc>
          <w:tcPr>
            <w:tcW w:w="810" w:type="dxa"/>
            <w:tcBorders>
              <w:top w:val="nil"/>
            </w:tcBorders>
            <w:vAlign w:val="bottom"/>
          </w:tcPr>
          <w:p w:rsidR="008112D2" w:rsidRPr="00A820FA" w:rsidRDefault="00612B95" w:rsidP="00760C24">
            <w:pPr>
              <w:jc w:val="center"/>
              <w:rPr>
                <w:rFonts w:cs="Arial"/>
                <w:b/>
                <w:color w:val="000000"/>
                <w:sz w:val="18"/>
                <w:szCs w:val="16"/>
                <w:lang w:val="en-GB"/>
              </w:rPr>
            </w:pPr>
            <w:proofErr w:type="spellStart"/>
            <w:r w:rsidRPr="00A820FA">
              <w:rPr>
                <w:rFonts w:cs="Arial"/>
                <w:b/>
                <w:color w:val="000000"/>
                <w:sz w:val="18"/>
                <w:szCs w:val="16"/>
                <w:lang w:val="en-GB"/>
              </w:rPr>
              <w:t>Bn</w:t>
            </w:r>
            <w:proofErr w:type="spellEnd"/>
            <w:r w:rsidR="008112D2" w:rsidRPr="00A820FA">
              <w:rPr>
                <w:rFonts w:cs="Arial"/>
                <w:b/>
                <w:color w:val="000000"/>
                <w:sz w:val="18"/>
                <w:szCs w:val="16"/>
                <w:lang w:val="en-GB"/>
              </w:rPr>
              <w:t xml:space="preserve"> $</w:t>
            </w:r>
          </w:p>
        </w:tc>
        <w:tc>
          <w:tcPr>
            <w:tcW w:w="900" w:type="dxa"/>
            <w:tcBorders>
              <w:top w:val="nil"/>
            </w:tcBorders>
            <w:vAlign w:val="bottom"/>
          </w:tcPr>
          <w:p w:rsidR="008112D2" w:rsidRPr="00A820FA" w:rsidRDefault="008112D2" w:rsidP="00760C24">
            <w:pPr>
              <w:jc w:val="center"/>
              <w:rPr>
                <w:rFonts w:cs="Arial"/>
                <w:b/>
                <w:color w:val="000000"/>
                <w:sz w:val="18"/>
                <w:szCs w:val="16"/>
                <w:lang w:val="en-GB"/>
              </w:rPr>
            </w:pPr>
            <w:r w:rsidRPr="00A820FA">
              <w:rPr>
                <w:rFonts w:cs="Arial"/>
                <w:b/>
                <w:color w:val="000000"/>
                <w:sz w:val="18"/>
                <w:szCs w:val="16"/>
                <w:lang w:val="en-GB"/>
              </w:rPr>
              <w:t>(%)</w:t>
            </w:r>
          </w:p>
        </w:tc>
      </w:tr>
      <w:tr w:rsidR="006263DF" w:rsidRPr="00A820FA" w:rsidTr="00760C24">
        <w:trPr>
          <w:jc w:val="center"/>
        </w:trPr>
        <w:tc>
          <w:tcPr>
            <w:tcW w:w="1098" w:type="dxa"/>
            <w:vAlign w:val="center"/>
          </w:tcPr>
          <w:p w:rsidR="008112D2" w:rsidRPr="00A820FA" w:rsidRDefault="008112D2" w:rsidP="00760C24">
            <w:pPr>
              <w:rPr>
                <w:rFonts w:cs="Arial"/>
                <w:color w:val="000000"/>
                <w:sz w:val="18"/>
                <w:szCs w:val="16"/>
                <w:lang w:val="en-GB"/>
              </w:rPr>
            </w:pPr>
            <w:r w:rsidRPr="00A820FA">
              <w:rPr>
                <w:rFonts w:cs="Arial"/>
                <w:color w:val="000000"/>
                <w:sz w:val="18"/>
                <w:szCs w:val="16"/>
                <w:lang w:val="en-GB"/>
              </w:rPr>
              <w:t xml:space="preserve">Argentina </w:t>
            </w:r>
          </w:p>
        </w:tc>
        <w:tc>
          <w:tcPr>
            <w:tcW w:w="1170" w:type="dxa"/>
            <w:vAlign w:val="center"/>
          </w:tcPr>
          <w:p w:rsidR="008112D2" w:rsidRPr="00A820FA" w:rsidRDefault="008112D2" w:rsidP="00760C24">
            <w:pPr>
              <w:rPr>
                <w:rFonts w:cs="Arial"/>
                <w:color w:val="000000"/>
                <w:sz w:val="18"/>
                <w:szCs w:val="16"/>
                <w:lang w:val="en-GB"/>
              </w:rPr>
            </w:pPr>
            <w:r w:rsidRPr="00A820FA">
              <w:rPr>
                <w:rFonts w:cs="Arial"/>
                <w:color w:val="000000"/>
                <w:sz w:val="18"/>
                <w:szCs w:val="16"/>
                <w:lang w:val="en-GB"/>
              </w:rPr>
              <w:t>MERVAL</w:t>
            </w:r>
          </w:p>
        </w:tc>
        <w:tc>
          <w:tcPr>
            <w:tcW w:w="720" w:type="dxa"/>
            <w:vAlign w:val="center"/>
          </w:tcPr>
          <w:p w:rsidR="008112D2" w:rsidRPr="00A820FA" w:rsidRDefault="008112D2" w:rsidP="00760C24">
            <w:pPr>
              <w:jc w:val="center"/>
              <w:rPr>
                <w:rFonts w:cs="Arial"/>
                <w:color w:val="000000"/>
                <w:sz w:val="18"/>
                <w:szCs w:val="16"/>
                <w:lang w:val="en-GB"/>
              </w:rPr>
            </w:pPr>
            <w:r w:rsidRPr="00A820FA">
              <w:rPr>
                <w:rFonts w:cs="Arial"/>
                <w:noProof/>
                <w:color w:val="000000"/>
                <w:sz w:val="18"/>
                <w:szCs w:val="16"/>
                <w:lang w:val="en-GB"/>
              </w:rPr>
              <w:t>64.29</w:t>
            </w:r>
          </w:p>
        </w:tc>
        <w:tc>
          <w:tcPr>
            <w:tcW w:w="630" w:type="dxa"/>
            <w:vAlign w:val="center"/>
          </w:tcPr>
          <w:p w:rsidR="008112D2" w:rsidRPr="00A820FA" w:rsidRDefault="008112D2" w:rsidP="00760C24">
            <w:pPr>
              <w:jc w:val="center"/>
              <w:rPr>
                <w:rFonts w:cs="Arial"/>
                <w:color w:val="000000"/>
                <w:sz w:val="18"/>
                <w:szCs w:val="16"/>
                <w:lang w:val="en-GB"/>
              </w:rPr>
            </w:pPr>
            <w:r w:rsidRPr="00A820FA">
              <w:rPr>
                <w:rFonts w:cs="Arial"/>
                <w:color w:val="000000"/>
                <w:sz w:val="18"/>
                <w:szCs w:val="16"/>
                <w:lang w:val="en-GB"/>
              </w:rPr>
              <w:t>10.98</w:t>
            </w:r>
          </w:p>
        </w:tc>
        <w:tc>
          <w:tcPr>
            <w:tcW w:w="630" w:type="dxa"/>
            <w:vAlign w:val="center"/>
          </w:tcPr>
          <w:p w:rsidR="008112D2" w:rsidRPr="00A820FA" w:rsidRDefault="008112D2" w:rsidP="00760C24">
            <w:pPr>
              <w:jc w:val="center"/>
              <w:rPr>
                <w:rFonts w:cs="Arial"/>
                <w:color w:val="000000"/>
                <w:sz w:val="18"/>
                <w:szCs w:val="16"/>
                <w:lang w:val="en-GB"/>
              </w:rPr>
            </w:pPr>
            <w:r w:rsidRPr="00A820FA">
              <w:rPr>
                <w:rFonts w:cs="Arial"/>
                <w:color w:val="000000"/>
                <w:sz w:val="18"/>
                <w:szCs w:val="16"/>
                <w:lang w:val="en-GB"/>
              </w:rPr>
              <w:t>0.54</w:t>
            </w:r>
          </w:p>
        </w:tc>
        <w:tc>
          <w:tcPr>
            <w:tcW w:w="630" w:type="dxa"/>
            <w:vAlign w:val="center"/>
          </w:tcPr>
          <w:p w:rsidR="008112D2" w:rsidRPr="00A820FA" w:rsidRDefault="008112D2" w:rsidP="00760C24">
            <w:pPr>
              <w:jc w:val="center"/>
              <w:rPr>
                <w:rFonts w:cs="Arial"/>
                <w:color w:val="000000"/>
                <w:sz w:val="18"/>
                <w:szCs w:val="16"/>
                <w:lang w:val="en-GB"/>
              </w:rPr>
            </w:pPr>
            <w:r w:rsidRPr="00A820FA">
              <w:rPr>
                <w:rFonts w:cs="Arial"/>
                <w:color w:val="000000"/>
                <w:sz w:val="18"/>
                <w:szCs w:val="16"/>
                <w:lang w:val="en-GB"/>
              </w:rPr>
              <w:t>0.34</w:t>
            </w:r>
          </w:p>
        </w:tc>
        <w:tc>
          <w:tcPr>
            <w:tcW w:w="720" w:type="dxa"/>
            <w:vAlign w:val="center"/>
          </w:tcPr>
          <w:p w:rsidR="008112D2" w:rsidRPr="00A820FA" w:rsidRDefault="008112D2" w:rsidP="00760C24">
            <w:pPr>
              <w:jc w:val="center"/>
              <w:rPr>
                <w:rFonts w:cs="Arial"/>
                <w:color w:val="000000"/>
                <w:sz w:val="18"/>
                <w:szCs w:val="16"/>
                <w:lang w:val="en-GB"/>
              </w:rPr>
            </w:pPr>
            <w:r w:rsidRPr="00A820FA">
              <w:rPr>
                <w:rFonts w:cs="Arial"/>
                <w:color w:val="000000"/>
                <w:sz w:val="18"/>
                <w:szCs w:val="16"/>
                <w:lang w:val="en-GB"/>
              </w:rPr>
              <w:t>43.36</w:t>
            </w:r>
          </w:p>
        </w:tc>
        <w:tc>
          <w:tcPr>
            <w:tcW w:w="540" w:type="dxa"/>
            <w:vAlign w:val="center"/>
          </w:tcPr>
          <w:p w:rsidR="008112D2" w:rsidRPr="00A820FA" w:rsidRDefault="008112D2" w:rsidP="00760C24">
            <w:pPr>
              <w:jc w:val="center"/>
              <w:rPr>
                <w:rFonts w:cs="Arial"/>
                <w:color w:val="000000"/>
                <w:sz w:val="18"/>
                <w:szCs w:val="16"/>
                <w:lang w:val="en-GB"/>
              </w:rPr>
            </w:pPr>
            <w:r w:rsidRPr="00A820FA">
              <w:rPr>
                <w:rFonts w:cs="Arial"/>
                <w:color w:val="000000"/>
                <w:sz w:val="18"/>
                <w:szCs w:val="16"/>
                <w:lang w:val="en-GB"/>
              </w:rPr>
              <w:t>2.2</w:t>
            </w:r>
          </w:p>
        </w:tc>
        <w:tc>
          <w:tcPr>
            <w:tcW w:w="810" w:type="dxa"/>
            <w:vAlign w:val="center"/>
          </w:tcPr>
          <w:p w:rsidR="008112D2" w:rsidRPr="00A820FA" w:rsidRDefault="008112D2" w:rsidP="00760C24">
            <w:pPr>
              <w:jc w:val="center"/>
              <w:rPr>
                <w:rFonts w:cs="Arial"/>
                <w:color w:val="000000"/>
                <w:sz w:val="18"/>
                <w:szCs w:val="16"/>
                <w:lang w:val="en-GB"/>
              </w:rPr>
            </w:pPr>
            <w:r w:rsidRPr="00A820FA">
              <w:rPr>
                <w:rFonts w:cs="Arial"/>
                <w:color w:val="000000"/>
                <w:sz w:val="18"/>
                <w:szCs w:val="16"/>
                <w:lang w:val="en-GB"/>
              </w:rPr>
              <w:t>78.72</w:t>
            </w:r>
          </w:p>
        </w:tc>
        <w:tc>
          <w:tcPr>
            <w:tcW w:w="900" w:type="dxa"/>
            <w:vAlign w:val="center"/>
          </w:tcPr>
          <w:p w:rsidR="008112D2" w:rsidRPr="00A820FA" w:rsidRDefault="008112D2" w:rsidP="00760C24">
            <w:pPr>
              <w:jc w:val="center"/>
              <w:rPr>
                <w:rFonts w:cs="Arial"/>
                <w:color w:val="000000"/>
                <w:sz w:val="18"/>
                <w:szCs w:val="16"/>
                <w:lang w:val="en-GB"/>
              </w:rPr>
            </w:pPr>
            <w:r w:rsidRPr="00A820FA">
              <w:rPr>
                <w:rFonts w:cs="Arial"/>
                <w:color w:val="000000"/>
                <w:sz w:val="18"/>
                <w:szCs w:val="16"/>
                <w:lang w:val="en-GB"/>
              </w:rPr>
              <w:t>5.65</w:t>
            </w:r>
          </w:p>
        </w:tc>
      </w:tr>
      <w:tr w:rsidR="006263DF" w:rsidRPr="00A820FA" w:rsidTr="00760C24">
        <w:trPr>
          <w:jc w:val="center"/>
        </w:trPr>
        <w:tc>
          <w:tcPr>
            <w:tcW w:w="1098"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rPr>
              <w:t xml:space="preserve">Australia </w:t>
            </w:r>
          </w:p>
        </w:tc>
        <w:tc>
          <w:tcPr>
            <w:tcW w:w="1170"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rPr>
              <w:t>S&amp;P/ASX200</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noProof/>
                <w:color w:val="000000"/>
                <w:sz w:val="18"/>
                <w:szCs w:val="16"/>
                <w:lang w:val="en-GB"/>
              </w:rPr>
              <w:t>51.93</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11.24</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0.48</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0.32</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17.43</w:t>
            </w:r>
          </w:p>
        </w:tc>
        <w:tc>
          <w:tcPr>
            <w:tcW w:w="54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1.2</w:t>
            </w:r>
          </w:p>
        </w:tc>
        <w:tc>
          <w:tcPr>
            <w:tcW w:w="81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856.28</w:t>
            </w:r>
          </w:p>
        </w:tc>
        <w:tc>
          <w:tcPr>
            <w:tcW w:w="90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44.31</w:t>
            </w:r>
          </w:p>
        </w:tc>
      </w:tr>
      <w:tr w:rsidR="006263DF" w:rsidRPr="00A820FA" w:rsidTr="00760C24">
        <w:trPr>
          <w:jc w:val="center"/>
        </w:trPr>
        <w:tc>
          <w:tcPr>
            <w:tcW w:w="1098"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rPr>
              <w:t xml:space="preserve">Austria </w:t>
            </w:r>
          </w:p>
        </w:tc>
        <w:tc>
          <w:tcPr>
            <w:tcW w:w="1170"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rPr>
              <w:t>ATX</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noProof/>
                <w:color w:val="000000"/>
                <w:sz w:val="18"/>
                <w:szCs w:val="16"/>
                <w:lang w:val="en-GB"/>
              </w:rPr>
              <w:t>63.91</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17.37</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0.51</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0.33</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20.36</w:t>
            </w:r>
          </w:p>
        </w:tc>
        <w:tc>
          <w:tcPr>
            <w:tcW w:w="54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1.48</w:t>
            </w:r>
          </w:p>
        </w:tc>
        <w:tc>
          <w:tcPr>
            <w:tcW w:w="81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84.79</w:t>
            </w:r>
          </w:p>
        </w:tc>
        <w:tc>
          <w:tcPr>
            <w:tcW w:w="90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33.08</w:t>
            </w:r>
          </w:p>
        </w:tc>
      </w:tr>
      <w:tr w:rsidR="006263DF" w:rsidRPr="00A820FA" w:rsidTr="00760C24">
        <w:trPr>
          <w:jc w:val="center"/>
        </w:trPr>
        <w:tc>
          <w:tcPr>
            <w:tcW w:w="1098"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rPr>
              <w:t>Belgium</w:t>
            </w:r>
          </w:p>
        </w:tc>
        <w:tc>
          <w:tcPr>
            <w:tcW w:w="1170"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eastAsia="sk-SK"/>
              </w:rPr>
              <w:t>BEL20</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49.79</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2.31</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0.48</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0.23</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10.5</w:t>
            </w:r>
          </w:p>
        </w:tc>
        <w:tc>
          <w:tcPr>
            <w:tcW w:w="54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1.35</w:t>
            </w:r>
          </w:p>
        </w:tc>
        <w:tc>
          <w:tcPr>
            <w:tcW w:w="81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243.35</w:t>
            </w:r>
          </w:p>
        </w:tc>
        <w:tc>
          <w:tcPr>
            <w:tcW w:w="90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60.93</w:t>
            </w:r>
          </w:p>
        </w:tc>
      </w:tr>
      <w:tr w:rsidR="006263DF" w:rsidRPr="00A820FA" w:rsidTr="00760C24">
        <w:trPr>
          <w:jc w:val="center"/>
        </w:trPr>
        <w:tc>
          <w:tcPr>
            <w:tcW w:w="1098"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rPr>
              <w:t xml:space="preserve">Bulgaria </w:t>
            </w:r>
          </w:p>
        </w:tc>
        <w:tc>
          <w:tcPr>
            <w:tcW w:w="1170"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eastAsia="sk-SK"/>
              </w:rPr>
              <w:t>SOFIX</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78.74</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27.37</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0.61</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0.49</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33.14</w:t>
            </w:r>
          </w:p>
        </w:tc>
        <w:tc>
          <w:tcPr>
            <w:tcW w:w="54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1.83</w:t>
            </w:r>
          </w:p>
        </w:tc>
        <w:tc>
          <w:tcPr>
            <w:tcW w:w="81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5.89</w:t>
            </w:r>
          </w:p>
        </w:tc>
        <w:tc>
          <w:tcPr>
            <w:tcW w:w="90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1.99</w:t>
            </w:r>
          </w:p>
        </w:tc>
      </w:tr>
      <w:tr w:rsidR="006263DF" w:rsidRPr="00A820FA" w:rsidTr="00760C24">
        <w:trPr>
          <w:jc w:val="center"/>
        </w:trPr>
        <w:tc>
          <w:tcPr>
            <w:tcW w:w="1098"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rPr>
              <w:t xml:space="preserve">Canada </w:t>
            </w:r>
          </w:p>
        </w:tc>
        <w:tc>
          <w:tcPr>
            <w:tcW w:w="1170"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rPr>
              <w:t>S&amp;P/TSX</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62.22</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6.98</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0.48</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0.28</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17.36</w:t>
            </w:r>
          </w:p>
        </w:tc>
        <w:tc>
          <w:tcPr>
            <w:tcW w:w="54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1.24</w:t>
            </w:r>
          </w:p>
        </w:tc>
        <w:tc>
          <w:tcPr>
            <w:tcW w:w="81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1366</w:t>
            </w:r>
          </w:p>
        </w:tc>
        <w:tc>
          <w:tcPr>
            <w:tcW w:w="90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54.54</w:t>
            </w:r>
          </w:p>
        </w:tc>
      </w:tr>
      <w:tr w:rsidR="006263DF" w:rsidRPr="00A820FA" w:rsidTr="00760C24">
        <w:trPr>
          <w:jc w:val="center"/>
        </w:trPr>
        <w:tc>
          <w:tcPr>
            <w:tcW w:w="1098"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rPr>
              <w:t>Croatia</w:t>
            </w:r>
          </w:p>
        </w:tc>
        <w:tc>
          <w:tcPr>
            <w:tcW w:w="1170"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eastAsia="sk-SK"/>
              </w:rPr>
              <w:t>CROBEX</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70.6</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12.35</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0.56</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0.38</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41.93</w:t>
            </w:r>
          </w:p>
        </w:tc>
        <w:tc>
          <w:tcPr>
            <w:tcW w:w="54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1.59</w:t>
            </w:r>
          </w:p>
        </w:tc>
        <w:tc>
          <w:tcPr>
            <w:tcW w:w="81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18.45</w:t>
            </w:r>
          </w:p>
        </w:tc>
        <w:tc>
          <w:tcPr>
            <w:tcW w:w="90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5.52</w:t>
            </w:r>
          </w:p>
        </w:tc>
      </w:tr>
      <w:tr w:rsidR="006263DF" w:rsidRPr="00A820FA" w:rsidTr="00760C24">
        <w:trPr>
          <w:jc w:val="center"/>
        </w:trPr>
        <w:tc>
          <w:tcPr>
            <w:tcW w:w="1098"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rPr>
              <w:t>Czech Republic</w:t>
            </w:r>
          </w:p>
        </w:tc>
        <w:tc>
          <w:tcPr>
            <w:tcW w:w="1170"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eastAsia="sk-SK"/>
              </w:rPr>
              <w:t>PX50</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64.55</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5.68</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0.51</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0.33</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20.5</w:t>
            </w:r>
          </w:p>
        </w:tc>
        <w:tc>
          <w:tcPr>
            <w:tcW w:w="54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3.3</w:t>
            </w:r>
          </w:p>
        </w:tc>
        <w:tc>
          <w:tcPr>
            <w:tcW w:w="81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34.07</w:t>
            </w:r>
          </w:p>
        </w:tc>
        <w:tc>
          <w:tcPr>
            <w:tcW w:w="90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10.29</w:t>
            </w:r>
          </w:p>
        </w:tc>
      </w:tr>
      <w:tr w:rsidR="006263DF" w:rsidRPr="00A820FA" w:rsidTr="00760C24">
        <w:trPr>
          <w:jc w:val="center"/>
        </w:trPr>
        <w:tc>
          <w:tcPr>
            <w:tcW w:w="1098"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rPr>
              <w:t>Denmark</w:t>
            </w:r>
          </w:p>
        </w:tc>
        <w:tc>
          <w:tcPr>
            <w:tcW w:w="1170"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eastAsia="sk-SK"/>
              </w:rPr>
              <w:t>OMXC20</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58.11</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2.18</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0.48</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0.27</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10.43</w:t>
            </w:r>
          </w:p>
        </w:tc>
        <w:tc>
          <w:tcPr>
            <w:tcW w:w="54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1.34</w:t>
            </w:r>
          </w:p>
        </w:tc>
        <w:tc>
          <w:tcPr>
            <w:tcW w:w="81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163.74</w:t>
            </w:r>
          </w:p>
        </w:tc>
        <w:tc>
          <w:tcPr>
            <w:tcW w:w="90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52.9</w:t>
            </w:r>
          </w:p>
        </w:tc>
      </w:tr>
      <w:tr w:rsidR="006263DF" w:rsidRPr="00A820FA" w:rsidTr="00760C24">
        <w:trPr>
          <w:jc w:val="center"/>
        </w:trPr>
        <w:tc>
          <w:tcPr>
            <w:tcW w:w="1098" w:type="dxa"/>
            <w:vAlign w:val="center"/>
          </w:tcPr>
          <w:p w:rsidR="009A1D8A" w:rsidRPr="00A820FA" w:rsidRDefault="009A1D8A" w:rsidP="00760C24">
            <w:pPr>
              <w:rPr>
                <w:rFonts w:cs="Arial"/>
                <w:color w:val="000000"/>
                <w:sz w:val="18"/>
                <w:szCs w:val="16"/>
                <w:lang w:val="en-GB"/>
              </w:rPr>
            </w:pPr>
            <w:proofErr w:type="spellStart"/>
            <w:r w:rsidRPr="00A820FA">
              <w:rPr>
                <w:rFonts w:cs="Arial"/>
                <w:color w:val="000000"/>
                <w:sz w:val="18"/>
                <w:szCs w:val="16"/>
                <w:lang w:val="en-GB"/>
              </w:rPr>
              <w:t>Egipt</w:t>
            </w:r>
            <w:proofErr w:type="spellEnd"/>
          </w:p>
        </w:tc>
        <w:tc>
          <w:tcPr>
            <w:tcW w:w="1170"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eastAsia="sk-SK"/>
              </w:rPr>
              <w:t>EGX30</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80.95</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59.43</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0.57</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0.53</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66.5</w:t>
            </w:r>
          </w:p>
        </w:tc>
        <w:tc>
          <w:tcPr>
            <w:tcW w:w="54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1.8</w:t>
            </w:r>
          </w:p>
        </w:tc>
        <w:tc>
          <w:tcPr>
            <w:tcW w:w="81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61.07</w:t>
            </w:r>
          </w:p>
        </w:tc>
        <w:tc>
          <w:tcPr>
            <w:tcW w:w="90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2.51</w:t>
            </w:r>
          </w:p>
        </w:tc>
      </w:tr>
      <w:tr w:rsidR="006263DF" w:rsidRPr="00A820FA" w:rsidTr="00760C24">
        <w:trPr>
          <w:jc w:val="center"/>
        </w:trPr>
        <w:tc>
          <w:tcPr>
            <w:tcW w:w="1098"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rPr>
              <w:t xml:space="preserve">Estonia </w:t>
            </w:r>
          </w:p>
        </w:tc>
        <w:tc>
          <w:tcPr>
            <w:tcW w:w="1170"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eastAsia="sk-SK"/>
              </w:rPr>
              <w:t>OMXT</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90.38</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39.8</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0.61</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0.52</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17.5</w:t>
            </w:r>
          </w:p>
        </w:tc>
        <w:tc>
          <w:tcPr>
            <w:tcW w:w="54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1.84</w:t>
            </w:r>
          </w:p>
        </w:tc>
        <w:tc>
          <w:tcPr>
            <w:tcW w:w="81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3.13</w:t>
            </w:r>
          </w:p>
        </w:tc>
        <w:tc>
          <w:tcPr>
            <w:tcW w:w="90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13.47</w:t>
            </w:r>
          </w:p>
        </w:tc>
      </w:tr>
      <w:tr w:rsidR="006263DF" w:rsidRPr="00A820FA" w:rsidTr="00760C24">
        <w:trPr>
          <w:jc w:val="center"/>
        </w:trPr>
        <w:tc>
          <w:tcPr>
            <w:tcW w:w="1098"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rPr>
              <w:t>Finland</w:t>
            </w:r>
          </w:p>
        </w:tc>
        <w:tc>
          <w:tcPr>
            <w:tcW w:w="1170"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eastAsia="sk-SK"/>
              </w:rPr>
              <w:t>OMXH25</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62.72</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5.59</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0.49</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0.31</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10.38</w:t>
            </w:r>
          </w:p>
        </w:tc>
        <w:tc>
          <w:tcPr>
            <w:tcW w:w="54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1.64</w:t>
            </w:r>
          </w:p>
        </w:tc>
        <w:tc>
          <w:tcPr>
            <w:tcW w:w="81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202.56</w:t>
            </w:r>
          </w:p>
        </w:tc>
        <w:tc>
          <w:tcPr>
            <w:tcW w:w="90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107.36</w:t>
            </w:r>
          </w:p>
        </w:tc>
      </w:tr>
      <w:tr w:rsidR="006263DF" w:rsidRPr="00A820FA" w:rsidTr="00760C24">
        <w:trPr>
          <w:jc w:val="center"/>
        </w:trPr>
        <w:tc>
          <w:tcPr>
            <w:tcW w:w="1098"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rPr>
              <w:t>France</w:t>
            </w:r>
          </w:p>
        </w:tc>
        <w:tc>
          <w:tcPr>
            <w:tcW w:w="1170"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eastAsia="sk-SK"/>
              </w:rPr>
              <w:t>CAC40</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45.93</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0.05</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0.44</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0.22</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21.14</w:t>
            </w:r>
          </w:p>
        </w:tc>
        <w:tc>
          <w:tcPr>
            <w:tcW w:w="54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1.54</w:t>
            </w:r>
          </w:p>
        </w:tc>
        <w:tc>
          <w:tcPr>
            <w:tcW w:w="81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1694</w:t>
            </w:r>
          </w:p>
        </w:tc>
        <w:tc>
          <w:tcPr>
            <w:tcW w:w="90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52.11</w:t>
            </w:r>
          </w:p>
        </w:tc>
      </w:tr>
      <w:tr w:rsidR="006263DF" w:rsidRPr="00A820FA" w:rsidTr="00760C24">
        <w:trPr>
          <w:jc w:val="center"/>
        </w:trPr>
        <w:tc>
          <w:tcPr>
            <w:tcW w:w="1098"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rPr>
              <w:t>Germany</w:t>
            </w:r>
          </w:p>
        </w:tc>
        <w:tc>
          <w:tcPr>
            <w:tcW w:w="1170"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eastAsia="sk-SK"/>
              </w:rPr>
              <w:t>DAX</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56.47</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0.07</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0.48</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0.29</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15.71</w:t>
            </w:r>
          </w:p>
        </w:tc>
        <w:tc>
          <w:tcPr>
            <w:tcW w:w="54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1.61</w:t>
            </w:r>
          </w:p>
        </w:tc>
        <w:tc>
          <w:tcPr>
            <w:tcW w:w="81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1300</w:t>
            </w:r>
          </w:p>
        </w:tc>
        <w:tc>
          <w:tcPr>
            <w:tcW w:w="90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41.34</w:t>
            </w:r>
          </w:p>
        </w:tc>
      </w:tr>
      <w:tr w:rsidR="006263DF" w:rsidRPr="00A820FA" w:rsidTr="00760C24">
        <w:trPr>
          <w:jc w:val="center"/>
        </w:trPr>
        <w:tc>
          <w:tcPr>
            <w:tcW w:w="1098" w:type="dxa"/>
            <w:vAlign w:val="center"/>
          </w:tcPr>
          <w:p w:rsidR="009A1D8A" w:rsidRPr="00A820FA" w:rsidRDefault="009A1D8A" w:rsidP="00760C24">
            <w:pPr>
              <w:rPr>
                <w:rFonts w:cs="Arial"/>
                <w:color w:val="000000"/>
                <w:sz w:val="18"/>
                <w:szCs w:val="16"/>
                <w:lang w:val="en-GB"/>
              </w:rPr>
            </w:pPr>
            <w:proofErr w:type="spellStart"/>
            <w:r w:rsidRPr="00A820FA">
              <w:rPr>
                <w:rFonts w:cs="Arial"/>
                <w:color w:val="000000"/>
                <w:sz w:val="18"/>
                <w:szCs w:val="16"/>
                <w:lang w:val="en-GB"/>
              </w:rPr>
              <w:t>Grecee</w:t>
            </w:r>
            <w:proofErr w:type="spellEnd"/>
          </w:p>
        </w:tc>
        <w:tc>
          <w:tcPr>
            <w:tcW w:w="1170"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eastAsia="sk-SK"/>
              </w:rPr>
              <w:t>ATHEX20</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70.1</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15.88</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0.51</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0.32</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29.5</w:t>
            </w:r>
          </w:p>
        </w:tc>
        <w:tc>
          <w:tcPr>
            <w:tcW w:w="54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1.79</w:t>
            </w:r>
          </w:p>
        </w:tc>
        <w:tc>
          <w:tcPr>
            <w:tcW w:w="81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115.47</w:t>
            </w:r>
          </w:p>
        </w:tc>
        <w:tc>
          <w:tcPr>
            <w:tcW w:w="90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14.46</w:t>
            </w:r>
          </w:p>
        </w:tc>
      </w:tr>
      <w:tr w:rsidR="006263DF" w:rsidRPr="00A820FA" w:rsidTr="00760C24">
        <w:trPr>
          <w:jc w:val="center"/>
        </w:trPr>
        <w:tc>
          <w:tcPr>
            <w:tcW w:w="1098"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rPr>
              <w:t>Hungary</w:t>
            </w:r>
          </w:p>
        </w:tc>
        <w:tc>
          <w:tcPr>
            <w:tcW w:w="1170"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eastAsia="sk-SK"/>
              </w:rPr>
              <w:t>BUX</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65.56</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16.08</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0.51</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0.37</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24.28</w:t>
            </w:r>
          </w:p>
        </w:tc>
        <w:tc>
          <w:tcPr>
            <w:tcW w:w="54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3.11</w:t>
            </w:r>
          </w:p>
        </w:tc>
        <w:tc>
          <w:tcPr>
            <w:tcW w:w="81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23.85</w:t>
            </w:r>
          </w:p>
        </w:tc>
        <w:tc>
          <w:tcPr>
            <w:tcW w:w="90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12.31</w:t>
            </w:r>
          </w:p>
        </w:tc>
      </w:tr>
      <w:tr w:rsidR="006263DF" w:rsidRPr="00A820FA" w:rsidTr="00760C24">
        <w:trPr>
          <w:jc w:val="center"/>
        </w:trPr>
        <w:tc>
          <w:tcPr>
            <w:tcW w:w="1098"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rPr>
              <w:t xml:space="preserve">India </w:t>
            </w:r>
          </w:p>
        </w:tc>
        <w:tc>
          <w:tcPr>
            <w:tcW w:w="1170"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eastAsia="sk-SK"/>
              </w:rPr>
              <w:t>BSE100</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68.45</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17.09</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0.53</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0.4</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38.21</w:t>
            </w:r>
          </w:p>
        </w:tc>
        <w:tc>
          <w:tcPr>
            <w:tcW w:w="54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1.88</w:t>
            </w:r>
          </w:p>
        </w:tc>
        <w:tc>
          <w:tcPr>
            <w:tcW w:w="81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725.09</w:t>
            </w:r>
          </w:p>
        </w:tc>
        <w:tc>
          <w:tcPr>
            <w:tcW w:w="90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12.53</w:t>
            </w:r>
          </w:p>
        </w:tc>
      </w:tr>
      <w:tr w:rsidR="006263DF" w:rsidRPr="00A820FA" w:rsidTr="00760C24">
        <w:trPr>
          <w:jc w:val="center"/>
        </w:trPr>
        <w:tc>
          <w:tcPr>
            <w:tcW w:w="1098"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rPr>
              <w:t>Indonesia</w:t>
            </w:r>
          </w:p>
        </w:tc>
        <w:tc>
          <w:tcPr>
            <w:tcW w:w="1170"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eastAsia="sk-SK"/>
              </w:rPr>
              <w:t>IDX</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81.75</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2.25</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0.54</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0.38</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53.21</w:t>
            </w:r>
          </w:p>
        </w:tc>
        <w:tc>
          <w:tcPr>
            <w:tcW w:w="54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1.69</w:t>
            </w:r>
          </w:p>
        </w:tc>
        <w:tc>
          <w:tcPr>
            <w:tcW w:w="81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152</w:t>
            </w:r>
          </w:p>
        </w:tc>
        <w:tc>
          <w:tcPr>
            <w:tcW w:w="90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9.55</w:t>
            </w:r>
          </w:p>
        </w:tc>
      </w:tr>
      <w:tr w:rsidR="006263DF" w:rsidRPr="00A820FA" w:rsidTr="00760C24">
        <w:trPr>
          <w:jc w:val="center"/>
        </w:trPr>
        <w:tc>
          <w:tcPr>
            <w:tcW w:w="1098" w:type="dxa"/>
            <w:vAlign w:val="center"/>
          </w:tcPr>
          <w:p w:rsidR="009A1D8A" w:rsidRPr="00A820FA" w:rsidRDefault="009A1D8A" w:rsidP="00760C24">
            <w:pPr>
              <w:rPr>
                <w:rFonts w:cs="Arial"/>
                <w:color w:val="000000"/>
                <w:sz w:val="18"/>
                <w:szCs w:val="16"/>
                <w:lang w:val="en-GB"/>
              </w:rPr>
            </w:pPr>
            <w:proofErr w:type="spellStart"/>
            <w:r w:rsidRPr="00A820FA">
              <w:rPr>
                <w:rFonts w:cs="Arial"/>
                <w:color w:val="000000"/>
                <w:sz w:val="18"/>
                <w:szCs w:val="16"/>
                <w:lang w:val="en-GB"/>
              </w:rPr>
              <w:t>Irland</w:t>
            </w:r>
            <w:proofErr w:type="spellEnd"/>
          </w:p>
        </w:tc>
        <w:tc>
          <w:tcPr>
            <w:tcW w:w="1170"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eastAsia="sk-SK"/>
              </w:rPr>
              <w:t>ISEQ</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64.18</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7.98</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0.49</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0.29</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16.14</w:t>
            </w:r>
          </w:p>
        </w:tc>
        <w:tc>
          <w:tcPr>
            <w:tcW w:w="54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1.52</w:t>
            </w:r>
          </w:p>
        </w:tc>
        <w:tc>
          <w:tcPr>
            <w:tcW w:w="81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92.52</w:t>
            </w:r>
          </w:p>
        </w:tc>
        <w:tc>
          <w:tcPr>
            <w:tcW w:w="90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573.15</w:t>
            </w:r>
          </w:p>
        </w:tc>
      </w:tr>
      <w:tr w:rsidR="006263DF" w:rsidRPr="00A820FA" w:rsidTr="00760C24">
        <w:trPr>
          <w:jc w:val="center"/>
        </w:trPr>
        <w:tc>
          <w:tcPr>
            <w:tcW w:w="1098"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rPr>
              <w:t xml:space="preserve">Israel </w:t>
            </w:r>
          </w:p>
        </w:tc>
        <w:tc>
          <w:tcPr>
            <w:tcW w:w="1170"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eastAsia="sk-SK"/>
              </w:rPr>
              <w:t>TA100</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70.83</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5.38</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0.51</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0.33</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29.14</w:t>
            </w:r>
          </w:p>
        </w:tc>
        <w:tc>
          <w:tcPr>
            <w:tcW w:w="54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1.33</w:t>
            </w:r>
          </w:p>
        </w:tc>
        <w:tc>
          <w:tcPr>
            <w:tcW w:w="81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126.61</w:t>
            </w:r>
          </w:p>
        </w:tc>
        <w:tc>
          <w:tcPr>
            <w:tcW w:w="90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35.94</w:t>
            </w:r>
          </w:p>
        </w:tc>
      </w:tr>
      <w:tr w:rsidR="006263DF" w:rsidRPr="00A820FA" w:rsidTr="00760C24">
        <w:trPr>
          <w:jc w:val="center"/>
        </w:trPr>
        <w:tc>
          <w:tcPr>
            <w:tcW w:w="1098"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rPr>
              <w:t>Japan</w:t>
            </w:r>
          </w:p>
        </w:tc>
        <w:tc>
          <w:tcPr>
            <w:tcW w:w="1170"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eastAsia="sk-SK"/>
              </w:rPr>
              <w:t>NIKKEI225</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61.04</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32.55</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0.49</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0.4</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20.36</w:t>
            </w:r>
          </w:p>
        </w:tc>
        <w:tc>
          <w:tcPr>
            <w:tcW w:w="54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1.59</w:t>
            </w:r>
          </w:p>
        </w:tc>
        <w:tc>
          <w:tcPr>
            <w:tcW w:w="81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3616</w:t>
            </w:r>
          </w:p>
        </w:tc>
        <w:tc>
          <w:tcPr>
            <w:tcW w:w="90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25.99</w:t>
            </w:r>
          </w:p>
        </w:tc>
      </w:tr>
      <w:tr w:rsidR="006263DF" w:rsidRPr="00A820FA" w:rsidTr="00760C24">
        <w:trPr>
          <w:jc w:val="center"/>
        </w:trPr>
        <w:tc>
          <w:tcPr>
            <w:tcW w:w="1098"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rPr>
              <w:t xml:space="preserve">Malaysia </w:t>
            </w:r>
          </w:p>
        </w:tc>
        <w:tc>
          <w:tcPr>
            <w:tcW w:w="1170"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eastAsia="sk-SK"/>
              </w:rPr>
              <w:t>KLCI</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84.88</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59.56</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0.57</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0.54</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67.14</w:t>
            </w:r>
          </w:p>
        </w:tc>
        <w:tc>
          <w:tcPr>
            <w:tcW w:w="54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1.32</w:t>
            </w:r>
          </w:p>
        </w:tc>
        <w:tc>
          <w:tcPr>
            <w:tcW w:w="81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237.99</w:t>
            </w:r>
          </w:p>
        </w:tc>
        <w:tc>
          <w:tcPr>
            <w:tcW w:w="90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25.76</w:t>
            </w:r>
          </w:p>
        </w:tc>
      </w:tr>
      <w:tr w:rsidR="006263DF" w:rsidRPr="00A820FA" w:rsidTr="00760C24">
        <w:trPr>
          <w:jc w:val="center"/>
        </w:trPr>
        <w:tc>
          <w:tcPr>
            <w:tcW w:w="1098"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rPr>
              <w:t>Mexico</w:t>
            </w:r>
          </w:p>
        </w:tc>
        <w:tc>
          <w:tcPr>
            <w:tcW w:w="1170"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eastAsia="sk-SK"/>
              </w:rPr>
              <w:t>IPC</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67.25</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32.25</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0.51</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0.37</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49.93</w:t>
            </w:r>
          </w:p>
        </w:tc>
        <w:tc>
          <w:tcPr>
            <w:tcW w:w="54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1.53</w:t>
            </w:r>
          </w:p>
        </w:tc>
        <w:tc>
          <w:tcPr>
            <w:tcW w:w="81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267.83</w:t>
            </w:r>
          </w:p>
        </w:tc>
        <w:tc>
          <w:tcPr>
            <w:tcW w:w="90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12.77</w:t>
            </w:r>
          </w:p>
        </w:tc>
      </w:tr>
      <w:tr w:rsidR="006263DF" w:rsidRPr="00A820FA" w:rsidTr="00760C24">
        <w:trPr>
          <w:jc w:val="center"/>
        </w:trPr>
        <w:tc>
          <w:tcPr>
            <w:tcW w:w="1098"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rPr>
              <w:t>Netherlands</w:t>
            </w:r>
          </w:p>
        </w:tc>
        <w:tc>
          <w:tcPr>
            <w:tcW w:w="1170"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eastAsia="sk-SK"/>
              </w:rPr>
              <w:t>AEX</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53.71</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0.26</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0.48</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0.26</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13.07</w:t>
            </w:r>
          </w:p>
        </w:tc>
        <w:tc>
          <w:tcPr>
            <w:tcW w:w="54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1.58</w:t>
            </w:r>
          </w:p>
        </w:tc>
        <w:tc>
          <w:tcPr>
            <w:tcW w:w="81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599.22</w:t>
            </w:r>
          </w:p>
        </w:tc>
        <w:tc>
          <w:tcPr>
            <w:tcW w:w="90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136.43</w:t>
            </w:r>
          </w:p>
        </w:tc>
      </w:tr>
      <w:tr w:rsidR="006263DF" w:rsidRPr="00A820FA" w:rsidTr="00760C24">
        <w:trPr>
          <w:jc w:val="center"/>
        </w:trPr>
        <w:tc>
          <w:tcPr>
            <w:tcW w:w="1098"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rPr>
              <w:t>Norway</w:t>
            </w:r>
          </w:p>
        </w:tc>
        <w:tc>
          <w:tcPr>
            <w:tcW w:w="1170"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eastAsia="sk-SK"/>
              </w:rPr>
              <w:t>OSEBX</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58.22</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2.7</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0.49</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0.26</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9.21</w:t>
            </w:r>
          </w:p>
        </w:tc>
        <w:tc>
          <w:tcPr>
            <w:tcW w:w="54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1.58</w:t>
            </w:r>
          </w:p>
        </w:tc>
        <w:tc>
          <w:tcPr>
            <w:tcW w:w="81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171.92</w:t>
            </w:r>
          </w:p>
        </w:tc>
        <w:tc>
          <w:tcPr>
            <w:tcW w:w="90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65.58</w:t>
            </w:r>
          </w:p>
        </w:tc>
      </w:tr>
      <w:tr w:rsidR="006263DF" w:rsidRPr="00A820FA" w:rsidTr="00760C24">
        <w:trPr>
          <w:jc w:val="center"/>
        </w:trPr>
        <w:tc>
          <w:tcPr>
            <w:tcW w:w="1098"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rPr>
              <w:t>Oman</w:t>
            </w:r>
          </w:p>
        </w:tc>
        <w:tc>
          <w:tcPr>
            <w:tcW w:w="1170"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eastAsia="sk-SK"/>
              </w:rPr>
              <w:t>MSM30</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92.73</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10.63</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0.65</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0.43</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71.43</w:t>
            </w:r>
          </w:p>
        </w:tc>
        <w:tc>
          <w:tcPr>
            <w:tcW w:w="54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1.18</w:t>
            </w:r>
          </w:p>
        </w:tc>
        <w:tc>
          <w:tcPr>
            <w:tcW w:w="81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12.32</w:t>
            </w:r>
          </w:p>
        </w:tc>
        <w:tc>
          <w:tcPr>
            <w:tcW w:w="90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7.01</w:t>
            </w:r>
          </w:p>
        </w:tc>
      </w:tr>
      <w:tr w:rsidR="006263DF" w:rsidRPr="00A820FA" w:rsidTr="00760C24">
        <w:trPr>
          <w:jc w:val="center"/>
        </w:trPr>
        <w:tc>
          <w:tcPr>
            <w:tcW w:w="1098"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rPr>
              <w:t xml:space="preserve">Peru </w:t>
            </w:r>
          </w:p>
        </w:tc>
        <w:tc>
          <w:tcPr>
            <w:tcW w:w="1170"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eastAsia="sk-SK"/>
              </w:rPr>
              <w:t>IGBVL</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86.89</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49.52</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0.6</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0.54</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43.93</w:t>
            </w:r>
          </w:p>
        </w:tc>
        <w:tc>
          <w:tcPr>
            <w:tcW w:w="54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1.43</w:t>
            </w:r>
          </w:p>
        </w:tc>
        <w:tc>
          <w:tcPr>
            <w:tcW w:w="81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49.12</w:t>
            </w:r>
          </w:p>
        </w:tc>
        <w:tc>
          <w:tcPr>
            <w:tcW w:w="90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16.46</w:t>
            </w:r>
          </w:p>
        </w:tc>
      </w:tr>
      <w:tr w:rsidR="006263DF" w:rsidRPr="00A820FA" w:rsidTr="00760C24">
        <w:trPr>
          <w:jc w:val="center"/>
        </w:trPr>
        <w:tc>
          <w:tcPr>
            <w:tcW w:w="1098"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rPr>
              <w:t>Philippines</w:t>
            </w:r>
          </w:p>
        </w:tc>
        <w:tc>
          <w:tcPr>
            <w:tcW w:w="1170"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eastAsia="sk-SK"/>
              </w:rPr>
              <w:t>HSBC</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71.66</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22.77</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0.53</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0.32</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37.93</w:t>
            </w:r>
          </w:p>
        </w:tc>
        <w:tc>
          <w:tcPr>
            <w:tcW w:w="54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1.58</w:t>
            </w:r>
          </w:p>
        </w:tc>
        <w:tc>
          <w:tcPr>
            <w:tcW w:w="81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80.86</w:t>
            </w:r>
          </w:p>
        </w:tc>
        <w:tc>
          <w:tcPr>
            <w:tcW w:w="90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9.47</w:t>
            </w:r>
          </w:p>
        </w:tc>
      </w:tr>
      <w:tr w:rsidR="006263DF" w:rsidRPr="00A820FA" w:rsidTr="00760C24">
        <w:trPr>
          <w:jc w:val="center"/>
        </w:trPr>
        <w:tc>
          <w:tcPr>
            <w:tcW w:w="1098"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rPr>
              <w:t>Poland</w:t>
            </w:r>
          </w:p>
        </w:tc>
        <w:tc>
          <w:tcPr>
            <w:tcW w:w="1170"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eastAsia="sk-SK"/>
              </w:rPr>
              <w:t>WIG</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50.23</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1.65</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0.51</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0.24</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21.64</w:t>
            </w:r>
          </w:p>
        </w:tc>
        <w:tc>
          <w:tcPr>
            <w:tcW w:w="54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1.85</w:t>
            </w:r>
          </w:p>
        </w:tc>
        <w:tc>
          <w:tcPr>
            <w:tcW w:w="81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100.42</w:t>
            </w:r>
          </w:p>
        </w:tc>
        <w:tc>
          <w:tcPr>
            <w:tcW w:w="90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5.5</w:t>
            </w:r>
          </w:p>
        </w:tc>
      </w:tr>
      <w:tr w:rsidR="006263DF" w:rsidRPr="00A820FA" w:rsidTr="00760C24">
        <w:trPr>
          <w:jc w:val="center"/>
        </w:trPr>
        <w:tc>
          <w:tcPr>
            <w:tcW w:w="1098"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rPr>
              <w:t>Portugal</w:t>
            </w:r>
          </w:p>
        </w:tc>
        <w:tc>
          <w:tcPr>
            <w:tcW w:w="1170"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eastAsia="sk-SK"/>
              </w:rPr>
              <w:t>PSI20</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76.11</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15.62</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0.55</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0.39</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15.64</w:t>
            </w:r>
          </w:p>
        </w:tc>
        <w:tc>
          <w:tcPr>
            <w:tcW w:w="54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1.41</w:t>
            </w:r>
          </w:p>
        </w:tc>
        <w:tc>
          <w:tcPr>
            <w:tcW w:w="81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73.21</w:t>
            </w:r>
          </w:p>
        </w:tc>
        <w:tc>
          <w:tcPr>
            <w:tcW w:w="90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34.4</w:t>
            </w:r>
          </w:p>
        </w:tc>
      </w:tr>
      <w:tr w:rsidR="006263DF" w:rsidRPr="00A820FA" w:rsidTr="00760C24">
        <w:trPr>
          <w:jc w:val="center"/>
        </w:trPr>
        <w:tc>
          <w:tcPr>
            <w:tcW w:w="1098"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rPr>
              <w:t>Romania</w:t>
            </w:r>
          </w:p>
        </w:tc>
        <w:tc>
          <w:tcPr>
            <w:tcW w:w="1170"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eastAsia="sk-SK"/>
              </w:rPr>
              <w:t>BET</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70.01</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45.04</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0.57</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0.45</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42.79</w:t>
            </w:r>
          </w:p>
        </w:tc>
        <w:tc>
          <w:tcPr>
            <w:tcW w:w="54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1.85</w:t>
            </w:r>
          </w:p>
        </w:tc>
        <w:tc>
          <w:tcPr>
            <w:tcW w:w="81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17.43</w:t>
            </w:r>
          </w:p>
        </w:tc>
        <w:tc>
          <w:tcPr>
            <w:tcW w:w="90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1.72</w:t>
            </w:r>
          </w:p>
        </w:tc>
      </w:tr>
      <w:tr w:rsidR="006263DF" w:rsidRPr="00A820FA" w:rsidTr="00760C24">
        <w:trPr>
          <w:jc w:val="center"/>
        </w:trPr>
        <w:tc>
          <w:tcPr>
            <w:tcW w:w="1098"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rPr>
              <w:t>Russia</w:t>
            </w:r>
          </w:p>
        </w:tc>
        <w:tc>
          <w:tcPr>
            <w:tcW w:w="1170"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eastAsia="sk-SK"/>
              </w:rPr>
              <w:t>RTS</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77.28</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9.37</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0.54</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0.36</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70.57</w:t>
            </w:r>
          </w:p>
        </w:tc>
        <w:tc>
          <w:tcPr>
            <w:tcW w:w="54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2.74</w:t>
            </w:r>
          </w:p>
        </w:tc>
        <w:tc>
          <w:tcPr>
            <w:tcW w:w="81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560.94</w:t>
            </w:r>
          </w:p>
        </w:tc>
        <w:tc>
          <w:tcPr>
            <w:tcW w:w="90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12.87</w:t>
            </w:r>
          </w:p>
        </w:tc>
      </w:tr>
      <w:tr w:rsidR="006263DF" w:rsidRPr="00A820FA" w:rsidTr="00760C24">
        <w:trPr>
          <w:jc w:val="center"/>
        </w:trPr>
        <w:tc>
          <w:tcPr>
            <w:tcW w:w="1098" w:type="dxa"/>
            <w:vAlign w:val="center"/>
          </w:tcPr>
          <w:p w:rsidR="009A1D8A" w:rsidRPr="00B33853" w:rsidRDefault="009A1D8A" w:rsidP="00760C24">
            <w:pPr>
              <w:rPr>
                <w:rFonts w:cs="Arial"/>
                <w:color w:val="000000"/>
                <w:spacing w:val="-6"/>
                <w:sz w:val="18"/>
                <w:szCs w:val="16"/>
                <w:lang w:val="en-GB"/>
              </w:rPr>
            </w:pPr>
            <w:r w:rsidRPr="00B33853">
              <w:rPr>
                <w:rFonts w:cs="Arial"/>
                <w:color w:val="000000"/>
                <w:spacing w:val="-6"/>
                <w:sz w:val="18"/>
                <w:szCs w:val="16"/>
                <w:lang w:val="en-GB"/>
              </w:rPr>
              <w:lastRenderedPageBreak/>
              <w:t>South Korea</w:t>
            </w:r>
          </w:p>
        </w:tc>
        <w:tc>
          <w:tcPr>
            <w:tcW w:w="1170"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rPr>
              <w:t>KOSPI</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72.99</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1.78</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0.49</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0.34</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29.5</w:t>
            </w:r>
          </w:p>
        </w:tc>
        <w:tc>
          <w:tcPr>
            <w:tcW w:w="54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1.88</w:t>
            </w:r>
          </w:p>
        </w:tc>
        <w:tc>
          <w:tcPr>
            <w:tcW w:w="81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647.67</w:t>
            </w:r>
          </w:p>
        </w:tc>
        <w:tc>
          <w:tcPr>
            <w:tcW w:w="90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25.08</w:t>
            </w:r>
          </w:p>
        </w:tc>
      </w:tr>
      <w:tr w:rsidR="006263DF" w:rsidRPr="00A820FA" w:rsidTr="00760C24">
        <w:trPr>
          <w:jc w:val="center"/>
        </w:trPr>
        <w:tc>
          <w:tcPr>
            <w:tcW w:w="1098"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rPr>
              <w:t>Spain</w:t>
            </w:r>
          </w:p>
        </w:tc>
        <w:tc>
          <w:tcPr>
            <w:tcW w:w="1170"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eastAsia="sk-SK"/>
              </w:rPr>
              <w:t>IBEX35</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50.91</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0.07</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0.49</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0.22</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21.43</w:t>
            </w:r>
          </w:p>
        </w:tc>
        <w:tc>
          <w:tcPr>
            <w:tcW w:w="54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1.51</w:t>
            </w:r>
          </w:p>
        </w:tc>
        <w:tc>
          <w:tcPr>
            <w:tcW w:w="81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932.87</w:t>
            </w:r>
          </w:p>
        </w:tc>
        <w:tc>
          <w:tcPr>
            <w:tcW w:w="90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31.25</w:t>
            </w:r>
          </w:p>
        </w:tc>
      </w:tr>
      <w:tr w:rsidR="006263DF" w:rsidRPr="00A820FA" w:rsidTr="00760C24">
        <w:trPr>
          <w:jc w:val="center"/>
        </w:trPr>
        <w:tc>
          <w:tcPr>
            <w:tcW w:w="1098"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rPr>
              <w:t>Switzerland</w:t>
            </w:r>
          </w:p>
        </w:tc>
        <w:tc>
          <w:tcPr>
            <w:tcW w:w="1170"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eastAsia="sk-SK"/>
              </w:rPr>
              <w:t>SMI</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55.2</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1.25</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0.46</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0.27</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10.93</w:t>
            </w:r>
          </w:p>
        </w:tc>
        <w:tc>
          <w:tcPr>
            <w:tcW w:w="54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1.27</w:t>
            </w:r>
          </w:p>
        </w:tc>
        <w:tc>
          <w:tcPr>
            <w:tcW w:w="81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915.44</w:t>
            </w:r>
          </w:p>
        </w:tc>
        <w:tc>
          <w:tcPr>
            <w:tcW w:w="90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214.55</w:t>
            </w:r>
          </w:p>
        </w:tc>
      </w:tr>
      <w:tr w:rsidR="006263DF" w:rsidRPr="00A820FA" w:rsidTr="00760C24">
        <w:trPr>
          <w:jc w:val="center"/>
        </w:trPr>
        <w:tc>
          <w:tcPr>
            <w:tcW w:w="1098"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rPr>
              <w:t>Thailand</w:t>
            </w:r>
          </w:p>
        </w:tc>
        <w:tc>
          <w:tcPr>
            <w:tcW w:w="1170"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eastAsia="sk-SK"/>
              </w:rPr>
              <w:t>SET</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77.5</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17.44</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0.54</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0.43</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45.57</w:t>
            </w:r>
          </w:p>
        </w:tc>
        <w:tc>
          <w:tcPr>
            <w:tcW w:w="54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1.53</w:t>
            </w:r>
          </w:p>
        </w:tc>
        <w:tc>
          <w:tcPr>
            <w:tcW w:w="81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145.74</w:t>
            </w:r>
          </w:p>
        </w:tc>
        <w:tc>
          <w:tcPr>
            <w:tcW w:w="90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181.8</w:t>
            </w:r>
          </w:p>
        </w:tc>
      </w:tr>
      <w:tr w:rsidR="006263DF" w:rsidRPr="00A820FA" w:rsidTr="00760C24">
        <w:trPr>
          <w:jc w:val="center"/>
        </w:trPr>
        <w:tc>
          <w:tcPr>
            <w:tcW w:w="1098"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rPr>
              <w:t>Tunisia</w:t>
            </w:r>
          </w:p>
        </w:tc>
        <w:tc>
          <w:tcPr>
            <w:tcW w:w="1170"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eastAsia="sk-SK"/>
              </w:rPr>
              <w:t>TUNINDEX</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89.65</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60.7</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0.64</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0.55</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77.38</w:t>
            </w:r>
          </w:p>
        </w:tc>
        <w:tc>
          <w:tcPr>
            <w:tcW w:w="54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0.52</w:t>
            </w:r>
          </w:p>
        </w:tc>
        <w:tc>
          <w:tcPr>
            <w:tcW w:w="81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5.18</w:t>
            </w:r>
          </w:p>
        </w:tc>
        <w:tc>
          <w:tcPr>
            <w:tcW w:w="90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4.54</w:t>
            </w:r>
          </w:p>
        </w:tc>
      </w:tr>
      <w:tr w:rsidR="006263DF" w:rsidRPr="00A820FA" w:rsidTr="00760C24">
        <w:trPr>
          <w:jc w:val="center"/>
        </w:trPr>
        <w:tc>
          <w:tcPr>
            <w:tcW w:w="1098"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rPr>
              <w:t>Turkey</w:t>
            </w:r>
          </w:p>
        </w:tc>
        <w:tc>
          <w:tcPr>
            <w:tcW w:w="1170"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eastAsia="sk-SK"/>
              </w:rPr>
              <w:t>ISE100</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66.46</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6.68</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0.52</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0.41</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54</w:t>
            </w:r>
          </w:p>
        </w:tc>
        <w:tc>
          <w:tcPr>
            <w:tcW w:w="54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1.85</w:t>
            </w:r>
          </w:p>
        </w:tc>
        <w:tc>
          <w:tcPr>
            <w:tcW w:w="81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157.26</w:t>
            </w:r>
          </w:p>
        </w:tc>
        <w:tc>
          <w:tcPr>
            <w:tcW w:w="90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5.64</w:t>
            </w:r>
          </w:p>
        </w:tc>
      </w:tr>
      <w:tr w:rsidR="006263DF" w:rsidRPr="00A820FA" w:rsidTr="00760C24">
        <w:trPr>
          <w:jc w:val="center"/>
        </w:trPr>
        <w:tc>
          <w:tcPr>
            <w:tcW w:w="1098"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rPr>
              <w:t>U.K.</w:t>
            </w:r>
          </w:p>
        </w:tc>
        <w:tc>
          <w:tcPr>
            <w:tcW w:w="1170"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eastAsia="sk-SK"/>
              </w:rPr>
              <w:t>FTSE100</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43.59</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2.44</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0.43</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0.23</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18.93</w:t>
            </w:r>
          </w:p>
        </w:tc>
        <w:tc>
          <w:tcPr>
            <w:tcW w:w="54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1.33</w:t>
            </w:r>
          </w:p>
        </w:tc>
        <w:tc>
          <w:tcPr>
            <w:tcW w:w="81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2800</w:t>
            </w:r>
          </w:p>
        </w:tc>
        <w:tc>
          <w:tcPr>
            <w:tcW w:w="90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99</w:t>
            </w:r>
          </w:p>
        </w:tc>
      </w:tr>
      <w:tr w:rsidR="006263DF" w:rsidRPr="00A820FA" w:rsidTr="00760C24">
        <w:trPr>
          <w:jc w:val="center"/>
        </w:trPr>
        <w:tc>
          <w:tcPr>
            <w:tcW w:w="1098"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rPr>
              <w:t>U.S.A.</w:t>
            </w:r>
          </w:p>
        </w:tc>
        <w:tc>
          <w:tcPr>
            <w:tcW w:w="1170" w:type="dxa"/>
            <w:vAlign w:val="center"/>
          </w:tcPr>
          <w:p w:rsidR="009A1D8A" w:rsidRPr="00A820FA" w:rsidRDefault="009A1D8A" w:rsidP="00760C24">
            <w:pPr>
              <w:rPr>
                <w:rFonts w:cs="Arial"/>
                <w:color w:val="000000"/>
                <w:sz w:val="18"/>
                <w:szCs w:val="16"/>
                <w:lang w:val="en-GB"/>
              </w:rPr>
            </w:pPr>
            <w:r w:rsidRPr="00A820FA">
              <w:rPr>
                <w:rFonts w:cs="Arial"/>
                <w:color w:val="000000"/>
                <w:sz w:val="18"/>
                <w:szCs w:val="16"/>
                <w:lang w:val="en-GB" w:eastAsia="sk-SK"/>
              </w:rPr>
              <w:t>S&amp;P500</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47</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20.51</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0.45</w:t>
            </w:r>
          </w:p>
        </w:tc>
        <w:tc>
          <w:tcPr>
            <w:tcW w:w="63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0.32</w:t>
            </w:r>
          </w:p>
        </w:tc>
        <w:tc>
          <w:tcPr>
            <w:tcW w:w="72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16.36</w:t>
            </w:r>
          </w:p>
        </w:tc>
        <w:tc>
          <w:tcPr>
            <w:tcW w:w="54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1.36</w:t>
            </w:r>
          </w:p>
        </w:tc>
        <w:tc>
          <w:tcPr>
            <w:tcW w:w="81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15849</w:t>
            </w:r>
          </w:p>
        </w:tc>
        <w:tc>
          <w:tcPr>
            <w:tcW w:w="900" w:type="dxa"/>
            <w:vAlign w:val="center"/>
          </w:tcPr>
          <w:p w:rsidR="009A1D8A" w:rsidRPr="00A820FA" w:rsidRDefault="009A1D8A" w:rsidP="00760C24">
            <w:pPr>
              <w:jc w:val="center"/>
              <w:rPr>
                <w:rFonts w:cs="Arial"/>
                <w:color w:val="000000"/>
                <w:sz w:val="18"/>
                <w:szCs w:val="16"/>
                <w:lang w:val="en-GB"/>
              </w:rPr>
            </w:pPr>
            <w:r w:rsidRPr="00A820FA">
              <w:rPr>
                <w:rFonts w:cs="Arial"/>
                <w:color w:val="000000"/>
                <w:sz w:val="18"/>
                <w:szCs w:val="16"/>
                <w:lang w:val="en-GB"/>
              </w:rPr>
              <w:t>43.11</w:t>
            </w:r>
          </w:p>
        </w:tc>
      </w:tr>
      <w:tr w:rsidR="006263DF" w:rsidRPr="00A820FA" w:rsidTr="00760C24">
        <w:trPr>
          <w:jc w:val="center"/>
        </w:trPr>
        <w:tc>
          <w:tcPr>
            <w:tcW w:w="1098" w:type="dxa"/>
            <w:vAlign w:val="center"/>
          </w:tcPr>
          <w:p w:rsidR="009A1D8A" w:rsidRPr="00A820FA" w:rsidRDefault="009A1D8A" w:rsidP="00BC3D54">
            <w:pPr>
              <w:rPr>
                <w:rFonts w:cs="Arial"/>
                <w:color w:val="000000"/>
                <w:sz w:val="18"/>
                <w:szCs w:val="16"/>
                <w:lang w:val="en-GB"/>
              </w:rPr>
            </w:pPr>
            <w:r w:rsidRPr="00A820FA">
              <w:rPr>
                <w:rFonts w:cs="Arial"/>
                <w:color w:val="000000"/>
                <w:sz w:val="18"/>
                <w:szCs w:val="16"/>
                <w:lang w:val="en-GB"/>
              </w:rPr>
              <w:t xml:space="preserve">Venezuela </w:t>
            </w:r>
          </w:p>
        </w:tc>
        <w:tc>
          <w:tcPr>
            <w:tcW w:w="1170" w:type="dxa"/>
            <w:vAlign w:val="center"/>
          </w:tcPr>
          <w:p w:rsidR="009A1D8A" w:rsidRPr="00A820FA" w:rsidRDefault="009A1D8A" w:rsidP="00BC3D54">
            <w:pPr>
              <w:rPr>
                <w:rFonts w:cs="Arial"/>
                <w:color w:val="000000"/>
                <w:sz w:val="18"/>
                <w:szCs w:val="16"/>
                <w:lang w:val="en-GB"/>
              </w:rPr>
            </w:pPr>
            <w:r w:rsidRPr="00A820FA">
              <w:rPr>
                <w:rFonts w:cs="Arial"/>
                <w:color w:val="000000"/>
                <w:sz w:val="18"/>
                <w:szCs w:val="16"/>
                <w:lang w:val="en-GB" w:eastAsia="sk-SK"/>
              </w:rPr>
              <w:t>IBC</w:t>
            </w:r>
          </w:p>
        </w:tc>
        <w:tc>
          <w:tcPr>
            <w:tcW w:w="720" w:type="dxa"/>
            <w:vAlign w:val="center"/>
          </w:tcPr>
          <w:p w:rsidR="009A1D8A" w:rsidRPr="00A820FA" w:rsidRDefault="009A1D8A" w:rsidP="00BC3D54">
            <w:pPr>
              <w:jc w:val="center"/>
              <w:rPr>
                <w:rFonts w:cs="Arial"/>
                <w:color w:val="000000"/>
                <w:sz w:val="18"/>
                <w:szCs w:val="16"/>
                <w:lang w:val="en-GB"/>
              </w:rPr>
            </w:pPr>
            <w:r w:rsidRPr="00A820FA">
              <w:rPr>
                <w:rFonts w:cs="Arial"/>
                <w:color w:val="000000"/>
                <w:sz w:val="18"/>
                <w:szCs w:val="16"/>
                <w:lang w:val="en-GB"/>
              </w:rPr>
              <w:t>79.24</w:t>
            </w:r>
          </w:p>
        </w:tc>
        <w:tc>
          <w:tcPr>
            <w:tcW w:w="630" w:type="dxa"/>
            <w:vAlign w:val="center"/>
          </w:tcPr>
          <w:p w:rsidR="009A1D8A" w:rsidRPr="00A820FA" w:rsidRDefault="009A1D8A" w:rsidP="00BC3D54">
            <w:pPr>
              <w:jc w:val="center"/>
              <w:rPr>
                <w:rFonts w:cs="Arial"/>
                <w:color w:val="000000"/>
                <w:sz w:val="18"/>
                <w:szCs w:val="16"/>
                <w:lang w:val="en-GB"/>
              </w:rPr>
            </w:pPr>
            <w:r w:rsidRPr="00A820FA">
              <w:rPr>
                <w:rFonts w:cs="Arial"/>
                <w:color w:val="000000"/>
                <w:sz w:val="18"/>
                <w:szCs w:val="16"/>
                <w:lang w:val="en-GB"/>
              </w:rPr>
              <w:t>36.76</w:t>
            </w:r>
          </w:p>
        </w:tc>
        <w:tc>
          <w:tcPr>
            <w:tcW w:w="630" w:type="dxa"/>
            <w:vAlign w:val="center"/>
          </w:tcPr>
          <w:p w:rsidR="009A1D8A" w:rsidRPr="00A820FA" w:rsidRDefault="009A1D8A" w:rsidP="00BC3D54">
            <w:pPr>
              <w:jc w:val="center"/>
              <w:rPr>
                <w:rFonts w:cs="Arial"/>
                <w:color w:val="000000"/>
                <w:sz w:val="18"/>
                <w:szCs w:val="16"/>
                <w:lang w:val="en-GB"/>
              </w:rPr>
            </w:pPr>
            <w:r w:rsidRPr="00A820FA">
              <w:rPr>
                <w:rFonts w:cs="Arial"/>
                <w:color w:val="000000"/>
                <w:sz w:val="18"/>
                <w:szCs w:val="16"/>
                <w:lang w:val="en-GB"/>
              </w:rPr>
              <w:t>0.58</w:t>
            </w:r>
          </w:p>
        </w:tc>
        <w:tc>
          <w:tcPr>
            <w:tcW w:w="630" w:type="dxa"/>
            <w:vAlign w:val="center"/>
          </w:tcPr>
          <w:p w:rsidR="009A1D8A" w:rsidRPr="00A820FA" w:rsidRDefault="009A1D8A" w:rsidP="00BC3D54">
            <w:pPr>
              <w:jc w:val="center"/>
              <w:rPr>
                <w:rFonts w:cs="Arial"/>
                <w:color w:val="000000"/>
                <w:sz w:val="18"/>
                <w:szCs w:val="16"/>
                <w:lang w:val="en-GB"/>
              </w:rPr>
            </w:pPr>
            <w:r w:rsidRPr="00A820FA">
              <w:rPr>
                <w:rFonts w:cs="Arial"/>
                <w:color w:val="000000"/>
                <w:sz w:val="18"/>
                <w:szCs w:val="16"/>
                <w:lang w:val="en-GB"/>
              </w:rPr>
              <w:t>0.46</w:t>
            </w:r>
          </w:p>
        </w:tc>
        <w:tc>
          <w:tcPr>
            <w:tcW w:w="720" w:type="dxa"/>
            <w:vAlign w:val="center"/>
          </w:tcPr>
          <w:p w:rsidR="009A1D8A" w:rsidRPr="00A820FA" w:rsidRDefault="009A1D8A" w:rsidP="00BC3D54">
            <w:pPr>
              <w:jc w:val="center"/>
              <w:rPr>
                <w:rFonts w:cs="Arial"/>
                <w:color w:val="000000"/>
                <w:sz w:val="18"/>
                <w:szCs w:val="16"/>
                <w:lang w:val="en-GB"/>
              </w:rPr>
            </w:pPr>
            <w:r w:rsidRPr="00A820FA">
              <w:rPr>
                <w:rFonts w:cs="Arial"/>
                <w:color w:val="000000"/>
                <w:sz w:val="18"/>
                <w:szCs w:val="16"/>
                <w:lang w:val="en-GB"/>
              </w:rPr>
              <w:t>63.27</w:t>
            </w:r>
          </w:p>
        </w:tc>
        <w:tc>
          <w:tcPr>
            <w:tcW w:w="540" w:type="dxa"/>
            <w:vAlign w:val="center"/>
          </w:tcPr>
          <w:p w:rsidR="009A1D8A" w:rsidRPr="00A820FA" w:rsidRDefault="009A1D8A" w:rsidP="00BC3D54">
            <w:pPr>
              <w:jc w:val="center"/>
              <w:rPr>
                <w:rFonts w:cs="Arial"/>
                <w:color w:val="000000"/>
                <w:sz w:val="18"/>
                <w:szCs w:val="16"/>
                <w:lang w:val="en-GB"/>
              </w:rPr>
            </w:pPr>
            <w:r w:rsidRPr="00A820FA">
              <w:rPr>
                <w:rFonts w:cs="Arial"/>
                <w:color w:val="000000"/>
                <w:sz w:val="18"/>
                <w:szCs w:val="16"/>
                <w:lang w:val="en-GB"/>
              </w:rPr>
              <w:t>1.53</w:t>
            </w:r>
          </w:p>
        </w:tc>
        <w:tc>
          <w:tcPr>
            <w:tcW w:w="810" w:type="dxa"/>
            <w:vAlign w:val="center"/>
          </w:tcPr>
          <w:p w:rsidR="009A1D8A" w:rsidRPr="00A820FA" w:rsidRDefault="009A1D8A" w:rsidP="00BC3D54">
            <w:pPr>
              <w:jc w:val="center"/>
              <w:rPr>
                <w:rFonts w:cs="Arial"/>
                <w:color w:val="000000"/>
                <w:sz w:val="18"/>
                <w:szCs w:val="16"/>
                <w:lang w:val="en-GB"/>
              </w:rPr>
            </w:pPr>
            <w:r w:rsidRPr="00A820FA">
              <w:rPr>
                <w:rFonts w:cs="Arial"/>
                <w:color w:val="000000"/>
                <w:sz w:val="18"/>
                <w:szCs w:val="16"/>
                <w:lang w:val="en-GB"/>
              </w:rPr>
              <w:t>7.56</w:t>
            </w:r>
          </w:p>
        </w:tc>
        <w:tc>
          <w:tcPr>
            <w:tcW w:w="900" w:type="dxa"/>
            <w:vAlign w:val="center"/>
          </w:tcPr>
          <w:p w:rsidR="009A1D8A" w:rsidRPr="00A820FA" w:rsidRDefault="009A1D8A" w:rsidP="00BC3D54">
            <w:pPr>
              <w:jc w:val="center"/>
              <w:rPr>
                <w:rFonts w:cs="Arial"/>
                <w:color w:val="000000"/>
                <w:sz w:val="18"/>
                <w:szCs w:val="16"/>
                <w:lang w:val="en-GB"/>
              </w:rPr>
            </w:pPr>
            <w:r w:rsidRPr="00A820FA">
              <w:rPr>
                <w:rFonts w:cs="Arial"/>
                <w:color w:val="000000"/>
                <w:sz w:val="18"/>
                <w:szCs w:val="16"/>
                <w:lang w:val="en-GB"/>
              </w:rPr>
              <w:t>2.16</w:t>
            </w:r>
          </w:p>
        </w:tc>
      </w:tr>
    </w:tbl>
    <w:p w:rsidR="00B33853" w:rsidRPr="00B33853" w:rsidRDefault="00B33853" w:rsidP="00BC3D54">
      <w:pPr>
        <w:autoSpaceDE w:val="0"/>
        <w:autoSpaceDN w:val="0"/>
        <w:adjustRightInd w:val="0"/>
        <w:jc w:val="both"/>
        <w:rPr>
          <w:rFonts w:cs="Arial"/>
          <w:sz w:val="8"/>
          <w:szCs w:val="8"/>
          <w:lang w:val="en-GB"/>
        </w:rPr>
      </w:pPr>
    </w:p>
    <w:p w:rsidR="00CA41BA" w:rsidRPr="006C1BC2" w:rsidRDefault="00F36D98" w:rsidP="00BC3D54">
      <w:pPr>
        <w:autoSpaceDE w:val="0"/>
        <w:autoSpaceDN w:val="0"/>
        <w:adjustRightInd w:val="0"/>
        <w:jc w:val="both"/>
        <w:rPr>
          <w:rFonts w:cs="Arial"/>
          <w:i/>
          <w:sz w:val="18"/>
          <w:szCs w:val="18"/>
          <w:lang w:val="en-GB"/>
        </w:rPr>
      </w:pPr>
      <w:r w:rsidRPr="006C1BC2">
        <w:rPr>
          <w:rFonts w:cs="Arial"/>
          <w:i/>
          <w:sz w:val="18"/>
          <w:szCs w:val="18"/>
          <w:lang w:val="en-GB"/>
        </w:rPr>
        <w:t>Source: author’s calculations.</w:t>
      </w:r>
    </w:p>
    <w:p w:rsidR="00B73E3D" w:rsidRPr="00E319AB" w:rsidRDefault="00B73E3D" w:rsidP="00B73E3D">
      <w:pPr>
        <w:autoSpaceDE w:val="0"/>
        <w:autoSpaceDN w:val="0"/>
        <w:adjustRightInd w:val="0"/>
        <w:jc w:val="both"/>
        <w:rPr>
          <w:rFonts w:cs="Arial"/>
          <w:sz w:val="18"/>
          <w:szCs w:val="18"/>
          <w:lang w:val="en-GB"/>
        </w:rPr>
      </w:pPr>
      <w:r w:rsidRPr="001E529D">
        <w:rPr>
          <w:rFonts w:cs="Arial"/>
          <w:i/>
          <w:sz w:val="18"/>
          <w:szCs w:val="18"/>
          <w:lang w:val="en-GB"/>
        </w:rPr>
        <w:t>Note:</w:t>
      </w:r>
      <w:r w:rsidRPr="00E319AB">
        <w:rPr>
          <w:rFonts w:cs="Arial"/>
          <w:sz w:val="18"/>
          <w:szCs w:val="18"/>
          <w:lang w:val="en-GB"/>
        </w:rPr>
        <w:t xml:space="preserve"> </w:t>
      </w:r>
      <w:r w:rsidR="00612B95" w:rsidRPr="00E319AB">
        <w:rPr>
          <w:rFonts w:cs="Arial"/>
          <w:sz w:val="18"/>
          <w:szCs w:val="18"/>
          <w:lang w:val="en-GB"/>
        </w:rPr>
        <w:t xml:space="preserve">The first column presents the </w:t>
      </w:r>
      <w:proofErr w:type="spellStart"/>
      <w:r w:rsidR="00612B95" w:rsidRPr="00E319AB">
        <w:rPr>
          <w:rFonts w:cs="Arial"/>
          <w:sz w:val="18"/>
          <w:szCs w:val="18"/>
          <w:lang w:val="en-GB"/>
        </w:rPr>
        <w:t>analyzed</w:t>
      </w:r>
      <w:proofErr w:type="spellEnd"/>
      <w:r w:rsidR="00612B95" w:rsidRPr="00E319AB">
        <w:rPr>
          <w:rFonts w:cs="Arial"/>
          <w:sz w:val="18"/>
          <w:szCs w:val="18"/>
          <w:lang w:val="en-GB"/>
        </w:rPr>
        <w:t xml:space="preserve"> </w:t>
      </w:r>
      <w:r w:rsidRPr="00E319AB">
        <w:rPr>
          <w:rFonts w:cs="Arial"/>
          <w:sz w:val="18"/>
          <w:szCs w:val="18"/>
          <w:lang w:val="en-GB"/>
        </w:rPr>
        <w:t>countries</w:t>
      </w:r>
      <w:r w:rsidR="00612B95" w:rsidRPr="00E319AB">
        <w:rPr>
          <w:rFonts w:cs="Arial"/>
          <w:sz w:val="18"/>
          <w:szCs w:val="18"/>
          <w:lang w:val="en-GB"/>
        </w:rPr>
        <w:t xml:space="preserve">; the second column </w:t>
      </w:r>
      <w:r w:rsidRPr="00E319AB">
        <w:rPr>
          <w:rFonts w:cs="Arial"/>
          <w:sz w:val="18"/>
          <w:szCs w:val="18"/>
          <w:lang w:val="en-GB"/>
        </w:rPr>
        <w:t>indicates the index</w:t>
      </w:r>
      <w:r w:rsidR="00612B95" w:rsidRPr="00E319AB">
        <w:rPr>
          <w:rFonts w:cs="Arial"/>
          <w:sz w:val="18"/>
          <w:szCs w:val="18"/>
          <w:lang w:val="en-GB"/>
        </w:rPr>
        <w:t xml:space="preserve"> representative for each country. </w:t>
      </w:r>
      <w:r w:rsidRPr="00E319AB">
        <w:rPr>
          <w:rFonts w:cs="Arial"/>
          <w:sz w:val="18"/>
          <w:szCs w:val="18"/>
          <w:lang w:val="en-GB"/>
        </w:rPr>
        <w:t xml:space="preserve">The percentages of rolling windows in which the MDS hypothesis is rejected </w:t>
      </w:r>
      <w:r w:rsidR="00612B95" w:rsidRPr="00E319AB">
        <w:rPr>
          <w:rFonts w:cs="Arial"/>
          <w:sz w:val="18"/>
          <w:szCs w:val="18"/>
          <w:lang w:val="en-GB"/>
        </w:rPr>
        <w:t xml:space="preserve">are reported in the third (for the GS test) and forth (for the AVR test) columns. The fifth column contains the Hurst exponent estimated through the GHE test. The values of the Efficiency Index (eq. (6)) are in the sixth column. The last four columns present the exogenous variables employed in the panel regressions, namely press, market volatility, market capitalization (in billions of USD) and </w:t>
      </w:r>
      <w:r w:rsidR="00895563" w:rsidRPr="00E319AB">
        <w:rPr>
          <w:rFonts w:cs="Arial"/>
          <w:sz w:val="18"/>
          <w:szCs w:val="18"/>
          <w:lang w:val="en-GB"/>
        </w:rPr>
        <w:t xml:space="preserve">the share of foreign portfolio investment in GDP. All these variables are explained below. </w:t>
      </w:r>
    </w:p>
    <w:p w:rsidR="00CA41BA" w:rsidRPr="00E319AB" w:rsidRDefault="00CA41BA" w:rsidP="003B474A">
      <w:pPr>
        <w:autoSpaceDE w:val="0"/>
        <w:autoSpaceDN w:val="0"/>
        <w:adjustRightInd w:val="0"/>
        <w:jc w:val="both"/>
        <w:rPr>
          <w:rFonts w:cs="Arial"/>
          <w:sz w:val="18"/>
          <w:szCs w:val="18"/>
          <w:lang w:val="en-GB"/>
        </w:rPr>
      </w:pPr>
    </w:p>
    <w:p w:rsidR="00CA41BA" w:rsidRPr="00143B45" w:rsidRDefault="00F36D98" w:rsidP="00B33853">
      <w:pPr>
        <w:autoSpaceDE w:val="0"/>
        <w:autoSpaceDN w:val="0"/>
        <w:adjustRightInd w:val="0"/>
        <w:spacing w:line="233" w:lineRule="auto"/>
        <w:ind w:firstLine="720"/>
        <w:jc w:val="both"/>
        <w:rPr>
          <w:rFonts w:cs="Arial"/>
          <w:szCs w:val="20"/>
          <w:lang w:val="en-GB"/>
        </w:rPr>
      </w:pPr>
      <w:r w:rsidRPr="00143B45">
        <w:rPr>
          <w:rFonts w:cs="Arial"/>
          <w:szCs w:val="20"/>
          <w:lang w:val="en-GB"/>
        </w:rPr>
        <w:t>In this study we employed the following variables:</w:t>
      </w:r>
    </w:p>
    <w:p w:rsidR="00CA41BA" w:rsidRPr="00143B45" w:rsidRDefault="00446BCA" w:rsidP="00B33853">
      <w:pPr>
        <w:autoSpaceDE w:val="0"/>
        <w:autoSpaceDN w:val="0"/>
        <w:adjustRightInd w:val="0"/>
        <w:spacing w:before="120" w:line="233" w:lineRule="auto"/>
        <w:ind w:firstLine="720"/>
        <w:jc w:val="both"/>
        <w:rPr>
          <w:rFonts w:cs="Arial"/>
          <w:szCs w:val="20"/>
          <w:lang w:val="en-GB"/>
        </w:rPr>
      </w:pPr>
      <w:r w:rsidRPr="00143B45">
        <w:rPr>
          <w:rFonts w:cs="Arial"/>
          <w:i/>
          <w:szCs w:val="20"/>
          <w:lang w:val="en-GB"/>
        </w:rPr>
        <w:t>Press freedom</w:t>
      </w:r>
      <w:r w:rsidRPr="00143B45">
        <w:rPr>
          <w:rFonts w:cs="Arial"/>
          <w:szCs w:val="20"/>
          <w:lang w:val="en-GB"/>
        </w:rPr>
        <w:t xml:space="preserve"> </w:t>
      </w:r>
      <w:r w:rsidR="00A85269" w:rsidRPr="00143B45">
        <w:rPr>
          <w:rFonts w:eastAsia="Calibri" w:cs="Arial"/>
          <w:szCs w:val="20"/>
          <w:lang w:val="en-GB"/>
        </w:rPr>
        <w:t>(</w:t>
      </w:r>
      <m:oMath>
        <m:sSub>
          <m:sSubPr>
            <m:ctrlPr>
              <w:rPr>
                <w:rFonts w:ascii="Cambria Math" w:hAnsi="Cambria Math" w:cs="Arial"/>
                <w:i/>
                <w:noProof/>
                <w:szCs w:val="20"/>
                <w:lang w:val="en-GB"/>
              </w:rPr>
            </m:ctrlPr>
          </m:sSubPr>
          <m:e>
            <m:r>
              <w:rPr>
                <w:rFonts w:ascii="Cambria Math" w:hAnsi="Cambria Math" w:cs="Arial"/>
                <w:noProof/>
                <w:szCs w:val="20"/>
                <w:lang w:val="en-GB"/>
              </w:rPr>
              <m:t>Press</m:t>
            </m:r>
          </m:e>
          <m:sub>
            <m:r>
              <w:rPr>
                <w:rFonts w:ascii="Cambria Math" w:hAnsi="Cambria Math" w:cs="Arial"/>
                <w:noProof/>
                <w:szCs w:val="20"/>
                <w:lang w:val="en-GB"/>
              </w:rPr>
              <m:t>i,t</m:t>
            </m:r>
          </m:sub>
        </m:sSub>
      </m:oMath>
      <w:r w:rsidR="00A85269" w:rsidRPr="00143B45">
        <w:rPr>
          <w:rFonts w:eastAsia="Calibri" w:cs="Arial"/>
          <w:szCs w:val="20"/>
          <w:lang w:val="en-GB"/>
        </w:rPr>
        <w:t xml:space="preserve">) </w:t>
      </w:r>
      <w:r w:rsidRPr="00143B45">
        <w:rPr>
          <w:rFonts w:cs="Arial"/>
          <w:szCs w:val="20"/>
          <w:lang w:val="en-GB"/>
        </w:rPr>
        <w:t>– as proxy</w:t>
      </w:r>
      <w:r w:rsidR="007D3C0E" w:rsidRPr="00143B45">
        <w:rPr>
          <w:rFonts w:cs="Arial"/>
          <w:szCs w:val="20"/>
          <w:lang w:val="en-GB"/>
        </w:rPr>
        <w:t xml:space="preserve"> for</w:t>
      </w:r>
      <w:r w:rsidR="007909AA" w:rsidRPr="00143B45">
        <w:rPr>
          <w:rFonts w:cs="Arial"/>
          <w:szCs w:val="20"/>
          <w:lang w:val="en-GB"/>
        </w:rPr>
        <w:t xml:space="preserve"> press freedom we use</w:t>
      </w:r>
      <w:r w:rsidRPr="00143B45">
        <w:rPr>
          <w:rFonts w:cs="Arial"/>
          <w:szCs w:val="20"/>
          <w:lang w:val="en-GB"/>
        </w:rPr>
        <w:t xml:space="preserve"> the ratings established annually by Freedom House. They are dete</w:t>
      </w:r>
      <w:r w:rsidR="007D3C0E" w:rsidRPr="00143B45">
        <w:rPr>
          <w:rFonts w:cs="Arial"/>
          <w:szCs w:val="20"/>
          <w:lang w:val="en-GB"/>
        </w:rPr>
        <w:t xml:space="preserve">rmined based on scores assessed to </w:t>
      </w:r>
      <w:r w:rsidRPr="00143B45">
        <w:rPr>
          <w:rFonts w:cs="Arial"/>
          <w:szCs w:val="20"/>
          <w:lang w:val="en-GB"/>
        </w:rPr>
        <w:t xml:space="preserve">a set of 23 questions that try to capture the different ways in which pressure </w:t>
      </w:r>
      <w:r w:rsidR="007D3C0E" w:rsidRPr="00143B45">
        <w:rPr>
          <w:rFonts w:cs="Arial"/>
          <w:szCs w:val="20"/>
          <w:lang w:val="en-GB"/>
        </w:rPr>
        <w:t xml:space="preserve">can be </w:t>
      </w:r>
      <w:r w:rsidR="002E1293" w:rsidRPr="00143B45">
        <w:rPr>
          <w:rFonts w:cs="Arial"/>
          <w:szCs w:val="20"/>
          <w:lang w:val="en-GB"/>
        </w:rPr>
        <w:t xml:space="preserve">exert </w:t>
      </w:r>
      <w:r w:rsidRPr="00143B45">
        <w:rPr>
          <w:rFonts w:cs="Arial"/>
          <w:szCs w:val="20"/>
          <w:lang w:val="en-GB"/>
        </w:rPr>
        <w:t xml:space="preserve">on the flow of information and the ability to </w:t>
      </w:r>
      <w:r w:rsidR="007D3C0E" w:rsidRPr="00143B45">
        <w:rPr>
          <w:rFonts w:cs="Arial"/>
          <w:szCs w:val="20"/>
          <w:lang w:val="en-GB"/>
        </w:rPr>
        <w:t xml:space="preserve">broadcast </w:t>
      </w:r>
      <w:r w:rsidRPr="00143B45">
        <w:rPr>
          <w:rFonts w:cs="Arial"/>
          <w:szCs w:val="20"/>
          <w:lang w:val="en-GB"/>
        </w:rPr>
        <w:t>without fear of repercussions. Issues</w:t>
      </w:r>
      <w:r w:rsidR="007D3C0E" w:rsidRPr="00143B45">
        <w:rPr>
          <w:rFonts w:cs="Arial"/>
          <w:szCs w:val="20"/>
          <w:lang w:val="en-GB"/>
        </w:rPr>
        <w:t xml:space="preserve"> considered include the legal </w:t>
      </w:r>
      <w:r w:rsidRPr="00143B45">
        <w:rPr>
          <w:rFonts w:cs="Arial"/>
          <w:szCs w:val="20"/>
          <w:lang w:val="en-GB"/>
        </w:rPr>
        <w:t xml:space="preserve">environment, </w:t>
      </w:r>
      <w:r w:rsidR="007D3C0E" w:rsidRPr="00143B45">
        <w:rPr>
          <w:rFonts w:cs="Arial"/>
          <w:szCs w:val="20"/>
          <w:lang w:val="en-GB"/>
        </w:rPr>
        <w:t xml:space="preserve">the </w:t>
      </w:r>
      <w:r w:rsidRPr="00143B45">
        <w:rPr>
          <w:rFonts w:cs="Arial"/>
          <w:szCs w:val="20"/>
          <w:lang w:val="en-GB"/>
        </w:rPr>
        <w:t xml:space="preserve">degree of control over news content, political influences on transmission and access to information, </w:t>
      </w:r>
      <w:r w:rsidR="007D3C0E" w:rsidRPr="00143B45">
        <w:rPr>
          <w:rFonts w:cs="Arial"/>
          <w:szCs w:val="20"/>
          <w:lang w:val="en-GB"/>
        </w:rPr>
        <w:t xml:space="preserve">the ability of the public </w:t>
      </w:r>
      <w:r w:rsidRPr="00143B45">
        <w:rPr>
          <w:rFonts w:cs="Arial"/>
          <w:szCs w:val="20"/>
          <w:lang w:val="en-GB"/>
        </w:rPr>
        <w:t>to access v</w:t>
      </w:r>
      <w:r w:rsidR="007D3C0E" w:rsidRPr="00143B45">
        <w:rPr>
          <w:rFonts w:cs="Arial"/>
          <w:szCs w:val="20"/>
          <w:lang w:val="en-GB"/>
        </w:rPr>
        <w:t xml:space="preserve">arious sources of information, </w:t>
      </w:r>
      <w:r w:rsidRPr="00143B45">
        <w:rPr>
          <w:rFonts w:cs="Arial"/>
          <w:szCs w:val="20"/>
          <w:lang w:val="en-GB"/>
        </w:rPr>
        <w:t xml:space="preserve">economic pressures on content and the dissemination of news. The ratings reflect not only government actions and policies, but also the </w:t>
      </w:r>
      <w:proofErr w:type="spellStart"/>
      <w:r w:rsidRPr="00143B45">
        <w:rPr>
          <w:rFonts w:cs="Arial"/>
          <w:szCs w:val="20"/>
          <w:lang w:val="en-GB"/>
        </w:rPr>
        <w:t>behavior</w:t>
      </w:r>
      <w:proofErr w:type="spellEnd"/>
      <w:r w:rsidRPr="00143B45">
        <w:rPr>
          <w:rFonts w:cs="Arial"/>
          <w:szCs w:val="20"/>
          <w:lang w:val="en-GB"/>
        </w:rPr>
        <w:t xml:space="preserve"> of the press itself in more restrictive envir</w:t>
      </w:r>
      <w:r w:rsidR="00AA03D7" w:rsidRPr="00143B45">
        <w:rPr>
          <w:rFonts w:cs="Arial"/>
          <w:szCs w:val="20"/>
          <w:lang w:val="en-GB"/>
        </w:rPr>
        <w:t>onments. Each country obtains</w:t>
      </w:r>
      <w:r w:rsidRPr="00143B45">
        <w:rPr>
          <w:rFonts w:cs="Arial"/>
          <w:szCs w:val="20"/>
          <w:lang w:val="en-GB"/>
        </w:rPr>
        <w:t xml:space="preserve"> a score</w:t>
      </w:r>
      <w:r w:rsidR="00A85269" w:rsidRPr="00143B45">
        <w:rPr>
          <w:rStyle w:val="FootnoteReference"/>
          <w:rFonts w:cs="Arial"/>
          <w:szCs w:val="20"/>
          <w:lang w:val="en-GB"/>
        </w:rPr>
        <w:footnoteReference w:id="5"/>
      </w:r>
      <w:r w:rsidR="002E1293" w:rsidRPr="00143B45">
        <w:rPr>
          <w:rFonts w:cs="Arial"/>
          <w:szCs w:val="20"/>
          <w:lang w:val="en-GB"/>
        </w:rPr>
        <w:t xml:space="preserve"> </w:t>
      </w:r>
      <w:r w:rsidRPr="00143B45">
        <w:rPr>
          <w:rFonts w:cs="Arial"/>
          <w:szCs w:val="20"/>
          <w:lang w:val="en-GB"/>
        </w:rPr>
        <w:t xml:space="preserve">between 0 </w:t>
      </w:r>
      <w:r w:rsidR="007D3C0E" w:rsidRPr="00143B45">
        <w:rPr>
          <w:rFonts w:cs="Arial"/>
          <w:szCs w:val="20"/>
          <w:lang w:val="en-GB"/>
        </w:rPr>
        <w:t>(most free) and</w:t>
      </w:r>
      <w:r w:rsidRPr="00143B45">
        <w:rPr>
          <w:rFonts w:cs="Arial"/>
          <w:szCs w:val="20"/>
          <w:lang w:val="en-GB"/>
        </w:rPr>
        <w:t xml:space="preserve"> 100 (least free) which serves to designate its st</w:t>
      </w:r>
      <w:r w:rsidR="00281630" w:rsidRPr="00143B45">
        <w:rPr>
          <w:rFonts w:cs="Arial"/>
          <w:szCs w:val="20"/>
          <w:lang w:val="en-GB"/>
        </w:rPr>
        <w:t xml:space="preserve">ate as regards press freedom: </w:t>
      </w:r>
      <w:r w:rsidRPr="00143B45">
        <w:rPr>
          <w:rFonts w:cs="Arial"/>
          <w:szCs w:val="20"/>
          <w:lang w:val="en-GB"/>
        </w:rPr>
        <w:t>free (0-30 points), partly free (</w:t>
      </w:r>
      <w:r w:rsidR="007D3C0E" w:rsidRPr="00143B45">
        <w:rPr>
          <w:rFonts w:cs="Arial"/>
          <w:szCs w:val="20"/>
          <w:lang w:val="en-GB"/>
        </w:rPr>
        <w:t>31-60 points) or not free</w:t>
      </w:r>
      <w:r w:rsidRPr="00143B45">
        <w:rPr>
          <w:rFonts w:cs="Arial"/>
          <w:szCs w:val="20"/>
          <w:lang w:val="en-GB"/>
        </w:rPr>
        <w:t xml:space="preserve"> (61-100 points). Of the 41 countries </w:t>
      </w:r>
      <w:proofErr w:type="spellStart"/>
      <w:r w:rsidRPr="00143B45">
        <w:rPr>
          <w:rFonts w:cs="Arial"/>
          <w:szCs w:val="20"/>
          <w:lang w:val="en-GB"/>
        </w:rPr>
        <w:t>analyzed</w:t>
      </w:r>
      <w:proofErr w:type="spellEnd"/>
      <w:r w:rsidRPr="00143B45">
        <w:rPr>
          <w:rFonts w:cs="Arial"/>
          <w:szCs w:val="20"/>
          <w:lang w:val="en-GB"/>
        </w:rPr>
        <w:t xml:space="preserve"> in this study, 24 are free,</w:t>
      </w:r>
      <w:r w:rsidR="00AA03D7" w:rsidRPr="00143B45">
        <w:rPr>
          <w:rFonts w:cs="Arial"/>
          <w:szCs w:val="20"/>
          <w:lang w:val="en-GB"/>
        </w:rPr>
        <w:t xml:space="preserve"> 11 partly free and 6 not free, with Norway at the top of the ranking and Tunisia at the bottom. It is important to note </w:t>
      </w:r>
      <w:r w:rsidRPr="00143B45">
        <w:rPr>
          <w:rFonts w:cs="Arial"/>
          <w:szCs w:val="20"/>
          <w:lang w:val="en-GB"/>
        </w:rPr>
        <w:t>that since 2012, T</w:t>
      </w:r>
      <w:r w:rsidR="00AA03D7" w:rsidRPr="00143B45">
        <w:rPr>
          <w:rFonts w:cs="Arial"/>
          <w:szCs w:val="20"/>
          <w:lang w:val="en-GB"/>
        </w:rPr>
        <w:t xml:space="preserve">unisia has moved from the </w:t>
      </w:r>
      <w:r w:rsidR="002E1293" w:rsidRPr="00143B45">
        <w:rPr>
          <w:rFonts w:cs="Arial"/>
          <w:szCs w:val="20"/>
          <w:lang w:val="en-GB"/>
        </w:rPr>
        <w:t>‘</w:t>
      </w:r>
      <w:r w:rsidR="00AA03D7" w:rsidRPr="00143B45">
        <w:rPr>
          <w:rFonts w:cs="Arial"/>
          <w:szCs w:val="20"/>
          <w:lang w:val="en-GB"/>
        </w:rPr>
        <w:t>not free</w:t>
      </w:r>
      <w:r w:rsidR="002E1293" w:rsidRPr="00143B45">
        <w:rPr>
          <w:rFonts w:cs="Arial"/>
          <w:szCs w:val="20"/>
          <w:lang w:val="en-GB"/>
        </w:rPr>
        <w:t>’</w:t>
      </w:r>
      <w:r w:rsidR="00AA03D7" w:rsidRPr="00143B45">
        <w:rPr>
          <w:rFonts w:cs="Arial"/>
          <w:szCs w:val="20"/>
          <w:lang w:val="en-GB"/>
        </w:rPr>
        <w:t xml:space="preserve"> to </w:t>
      </w:r>
      <w:r w:rsidR="002E1293" w:rsidRPr="00143B45">
        <w:rPr>
          <w:rFonts w:cs="Arial"/>
          <w:szCs w:val="20"/>
          <w:lang w:val="en-GB"/>
        </w:rPr>
        <w:t>‘</w:t>
      </w:r>
      <w:r w:rsidRPr="00143B45">
        <w:rPr>
          <w:rFonts w:cs="Arial"/>
          <w:szCs w:val="20"/>
          <w:lang w:val="en-GB"/>
        </w:rPr>
        <w:t>partly free</w:t>
      </w:r>
      <w:r w:rsidR="002E1293" w:rsidRPr="00143B45">
        <w:rPr>
          <w:rFonts w:cs="Arial"/>
          <w:szCs w:val="20"/>
          <w:lang w:val="en-GB"/>
        </w:rPr>
        <w:t>’</w:t>
      </w:r>
      <w:r w:rsidR="00AA03D7" w:rsidRPr="00143B45">
        <w:rPr>
          <w:rFonts w:cs="Arial"/>
          <w:szCs w:val="20"/>
          <w:lang w:val="en-GB"/>
        </w:rPr>
        <w:t xml:space="preserve"> category</w:t>
      </w:r>
      <w:r w:rsidR="00B93C3D" w:rsidRPr="00143B45">
        <w:rPr>
          <w:rFonts w:cs="Arial"/>
          <w:szCs w:val="20"/>
          <w:lang w:val="en-GB"/>
        </w:rPr>
        <w:t xml:space="preserve">. The </w:t>
      </w:r>
      <w:r w:rsidRPr="00143B45">
        <w:rPr>
          <w:rFonts w:cs="Arial"/>
          <w:szCs w:val="20"/>
          <w:lang w:val="en-GB"/>
        </w:rPr>
        <w:t>Constitution</w:t>
      </w:r>
      <w:r w:rsidR="00B93C3D" w:rsidRPr="00143B45">
        <w:rPr>
          <w:rFonts w:cs="Arial"/>
          <w:szCs w:val="20"/>
          <w:lang w:val="en-GB"/>
        </w:rPr>
        <w:t>’s new d</w:t>
      </w:r>
      <w:r w:rsidR="00C23B8E" w:rsidRPr="00143B45">
        <w:rPr>
          <w:rFonts w:cs="Arial"/>
          <w:szCs w:val="20"/>
          <w:lang w:val="en-GB"/>
        </w:rPr>
        <w:t>raft</w:t>
      </w:r>
      <w:r w:rsidR="00B93C3D" w:rsidRPr="00143B45">
        <w:rPr>
          <w:rFonts w:cs="Arial"/>
          <w:szCs w:val="20"/>
          <w:lang w:val="en-GB"/>
        </w:rPr>
        <w:t xml:space="preserve"> gives greater importance to</w:t>
      </w:r>
      <w:r w:rsidR="00D20653" w:rsidRPr="00143B45">
        <w:rPr>
          <w:rFonts w:cs="Arial"/>
          <w:szCs w:val="20"/>
          <w:lang w:val="en-GB"/>
        </w:rPr>
        <w:t xml:space="preserve"> freedom of expression while the repression of journalists is </w:t>
      </w:r>
      <w:r w:rsidR="00B93C3D" w:rsidRPr="00143B45">
        <w:rPr>
          <w:rFonts w:cs="Arial"/>
          <w:szCs w:val="20"/>
          <w:lang w:val="en-GB"/>
        </w:rPr>
        <w:t>decli</w:t>
      </w:r>
      <w:r w:rsidR="00D20653" w:rsidRPr="00143B45">
        <w:rPr>
          <w:rFonts w:cs="Arial"/>
          <w:szCs w:val="20"/>
          <w:lang w:val="en-GB"/>
        </w:rPr>
        <w:t xml:space="preserve">ning. </w:t>
      </w:r>
      <w:r w:rsidRPr="00143B45">
        <w:rPr>
          <w:rFonts w:cs="Arial"/>
          <w:szCs w:val="20"/>
          <w:lang w:val="en-GB"/>
        </w:rPr>
        <w:t xml:space="preserve">However, the authorities have increased the number of legal cases against journalists using </w:t>
      </w:r>
      <w:r w:rsidR="00B93C3D" w:rsidRPr="00143B45">
        <w:rPr>
          <w:rFonts w:cs="Arial"/>
          <w:szCs w:val="20"/>
          <w:lang w:val="en-GB"/>
        </w:rPr>
        <w:t xml:space="preserve">unreformed libel laws </w:t>
      </w:r>
      <w:r w:rsidRPr="00143B45">
        <w:rPr>
          <w:rFonts w:cs="Arial"/>
          <w:szCs w:val="20"/>
          <w:lang w:val="en-GB"/>
        </w:rPr>
        <w:t>and exorbita</w:t>
      </w:r>
      <w:r w:rsidR="00B93C3D" w:rsidRPr="00143B45">
        <w:rPr>
          <w:rFonts w:cs="Arial"/>
          <w:szCs w:val="20"/>
          <w:lang w:val="en-GB"/>
        </w:rPr>
        <w:t xml:space="preserve">nt fees for renewal of licenses. </w:t>
      </w:r>
      <w:r w:rsidRPr="00143B45">
        <w:rPr>
          <w:rFonts w:cs="Arial"/>
          <w:szCs w:val="20"/>
          <w:lang w:val="en-GB"/>
        </w:rPr>
        <w:t>Of the six countries w</w:t>
      </w:r>
      <w:r w:rsidR="00B93C3D" w:rsidRPr="00143B45">
        <w:rPr>
          <w:rFonts w:cs="Arial"/>
          <w:szCs w:val="20"/>
          <w:lang w:val="en-GB"/>
        </w:rPr>
        <w:t>here the press is not free</w:t>
      </w:r>
      <w:r w:rsidRPr="00143B45">
        <w:rPr>
          <w:rFonts w:cs="Arial"/>
          <w:szCs w:val="20"/>
          <w:lang w:val="en-GB"/>
        </w:rPr>
        <w:t>, four are of Islamic origin (Egyp</w:t>
      </w:r>
      <w:r w:rsidR="00C23B8E" w:rsidRPr="00143B45">
        <w:rPr>
          <w:rFonts w:cs="Arial"/>
          <w:szCs w:val="20"/>
          <w:lang w:val="en-GB"/>
        </w:rPr>
        <w:t>t, Malaysia, Oman and Tunisia)</w:t>
      </w:r>
      <w:r w:rsidRPr="00143B45">
        <w:rPr>
          <w:rFonts w:cs="Arial"/>
          <w:szCs w:val="20"/>
          <w:lang w:val="en-GB"/>
        </w:rPr>
        <w:t xml:space="preserve">, while the other two are Russia </w:t>
      </w:r>
      <w:r w:rsidRPr="00CB453F">
        <w:rPr>
          <w:rFonts w:cs="Arial"/>
          <w:spacing w:val="-6"/>
          <w:szCs w:val="20"/>
          <w:lang w:val="en-GB"/>
        </w:rPr>
        <w:t>and Venezuela. In the case of Venezuela, the new president continued his</w:t>
      </w:r>
      <w:r w:rsidRPr="00143B45">
        <w:rPr>
          <w:rFonts w:cs="Arial"/>
          <w:szCs w:val="20"/>
          <w:lang w:val="en-GB"/>
        </w:rPr>
        <w:t xml:space="preserve"> predecessor's efforts to control the media, while </w:t>
      </w:r>
      <w:r w:rsidR="00C23B8E" w:rsidRPr="00143B45">
        <w:rPr>
          <w:rFonts w:cs="Arial"/>
          <w:szCs w:val="20"/>
          <w:lang w:val="en-GB"/>
        </w:rPr>
        <w:t xml:space="preserve">the media environment in </w:t>
      </w:r>
      <w:r w:rsidRPr="00143B45">
        <w:rPr>
          <w:rFonts w:cs="Arial"/>
          <w:szCs w:val="20"/>
          <w:lang w:val="en-GB"/>
        </w:rPr>
        <w:t xml:space="preserve">Russia is distinguished </w:t>
      </w:r>
      <w:r w:rsidRPr="00CB453F">
        <w:rPr>
          <w:rFonts w:cs="Arial"/>
          <w:spacing w:val="-6"/>
          <w:szCs w:val="20"/>
          <w:lang w:val="en-GB"/>
        </w:rPr>
        <w:t xml:space="preserve">by actions to prosecute independent journalists, impunity </w:t>
      </w:r>
      <w:r w:rsidR="00D20653" w:rsidRPr="00CB453F">
        <w:rPr>
          <w:rFonts w:cs="Arial"/>
          <w:spacing w:val="-6"/>
          <w:szCs w:val="20"/>
          <w:lang w:val="en-GB"/>
        </w:rPr>
        <w:t xml:space="preserve">for the </w:t>
      </w:r>
      <w:r w:rsidRPr="00CB453F">
        <w:rPr>
          <w:rFonts w:cs="Arial"/>
          <w:spacing w:val="-6"/>
          <w:szCs w:val="20"/>
          <w:lang w:val="en-GB"/>
        </w:rPr>
        <w:t>physical</w:t>
      </w:r>
      <w:r w:rsidRPr="00143B45">
        <w:rPr>
          <w:rFonts w:cs="Arial"/>
          <w:szCs w:val="20"/>
          <w:lang w:val="en-GB"/>
        </w:rPr>
        <w:t xml:space="preserve"> harassment</w:t>
      </w:r>
      <w:r w:rsidR="00C23B8E" w:rsidRPr="00143B45">
        <w:rPr>
          <w:rFonts w:cs="Arial"/>
          <w:szCs w:val="20"/>
          <w:lang w:val="en-GB"/>
        </w:rPr>
        <w:t xml:space="preserve"> of journalists</w:t>
      </w:r>
      <w:r w:rsidRPr="00143B45">
        <w:rPr>
          <w:rFonts w:cs="Arial"/>
          <w:szCs w:val="20"/>
          <w:lang w:val="en-GB"/>
        </w:rPr>
        <w:t xml:space="preserve"> and continuous </w:t>
      </w:r>
      <w:r w:rsidR="00C23B8E" w:rsidRPr="00143B45">
        <w:rPr>
          <w:rFonts w:cs="Arial"/>
          <w:szCs w:val="20"/>
          <w:lang w:val="en-GB"/>
        </w:rPr>
        <w:t xml:space="preserve">state </w:t>
      </w:r>
      <w:r w:rsidRPr="00143B45">
        <w:rPr>
          <w:rFonts w:cs="Arial"/>
          <w:szCs w:val="20"/>
          <w:lang w:val="en-GB"/>
        </w:rPr>
        <w:t xml:space="preserve">control over </w:t>
      </w:r>
      <w:r w:rsidR="00C23B8E" w:rsidRPr="00143B45">
        <w:rPr>
          <w:rFonts w:cs="Arial"/>
          <w:szCs w:val="20"/>
          <w:lang w:val="en-GB"/>
        </w:rPr>
        <w:t xml:space="preserve">almost all traditional </w:t>
      </w:r>
      <w:r w:rsidRPr="00143B45">
        <w:rPr>
          <w:rFonts w:cs="Arial"/>
          <w:szCs w:val="20"/>
          <w:lang w:val="en-GB"/>
        </w:rPr>
        <w:t>me</w:t>
      </w:r>
      <w:r w:rsidR="00C23B8E" w:rsidRPr="00143B45">
        <w:rPr>
          <w:rFonts w:cs="Arial"/>
          <w:szCs w:val="20"/>
          <w:lang w:val="en-GB"/>
        </w:rPr>
        <w:t>dia outlets.</w:t>
      </w:r>
    </w:p>
    <w:p w:rsidR="00CA41BA" w:rsidRPr="00143B45" w:rsidRDefault="00A85269" w:rsidP="00C73D56">
      <w:pPr>
        <w:autoSpaceDE w:val="0"/>
        <w:autoSpaceDN w:val="0"/>
        <w:adjustRightInd w:val="0"/>
        <w:spacing w:before="120" w:line="235" w:lineRule="auto"/>
        <w:ind w:firstLine="720"/>
        <w:jc w:val="both"/>
        <w:rPr>
          <w:rFonts w:cs="Arial"/>
          <w:szCs w:val="20"/>
          <w:lang w:val="en-GB"/>
        </w:rPr>
      </w:pPr>
      <w:r w:rsidRPr="00CB453F">
        <w:rPr>
          <w:rFonts w:cs="Arial"/>
          <w:i/>
          <w:spacing w:val="-6"/>
          <w:szCs w:val="20"/>
          <w:lang w:val="en-GB"/>
        </w:rPr>
        <w:lastRenderedPageBreak/>
        <w:t>The share of foreign portfolio investment in GDP</w:t>
      </w:r>
      <w:r w:rsidRPr="00CB453F">
        <w:rPr>
          <w:rFonts w:cs="Arial"/>
          <w:b/>
          <w:spacing w:val="-6"/>
          <w:szCs w:val="20"/>
          <w:lang w:val="en-GB"/>
        </w:rPr>
        <w:t xml:space="preserve"> </w:t>
      </w:r>
      <w:r w:rsidR="00FB2C65" w:rsidRPr="00CB453F">
        <w:rPr>
          <w:rFonts w:cs="Arial"/>
          <w:noProof/>
          <w:spacing w:val="-6"/>
          <w:szCs w:val="20"/>
          <w:lang w:val="en-GB"/>
        </w:rPr>
        <w:t>(</w:t>
      </w:r>
      <m:oMath>
        <m:sSub>
          <m:sSubPr>
            <m:ctrlPr>
              <w:rPr>
                <w:rFonts w:ascii="Cambria Math" w:hAnsi="Cambria Math" w:cs="Arial"/>
                <w:i/>
                <w:noProof/>
                <w:spacing w:val="-6"/>
                <w:szCs w:val="20"/>
                <w:lang w:val="en-GB"/>
              </w:rPr>
            </m:ctrlPr>
          </m:sSubPr>
          <m:e>
            <m:r>
              <w:rPr>
                <w:rFonts w:ascii="Cambria Math" w:hAnsi="Cambria Math" w:cs="Arial"/>
                <w:noProof/>
                <w:spacing w:val="-6"/>
                <w:szCs w:val="20"/>
                <w:lang w:val="en-GB"/>
              </w:rPr>
              <m:t>Pf_GDP</m:t>
            </m:r>
          </m:e>
          <m:sub>
            <m:r>
              <w:rPr>
                <w:rFonts w:ascii="Cambria Math" w:hAnsi="Cambria Math" w:cs="Arial"/>
                <w:noProof/>
                <w:spacing w:val="-6"/>
                <w:szCs w:val="20"/>
                <w:lang w:val="en-GB"/>
              </w:rPr>
              <m:t>i,t</m:t>
            </m:r>
          </m:sub>
        </m:sSub>
        <m:r>
          <w:rPr>
            <w:rFonts w:ascii="Cambria Math" w:hAnsi="Cambria Math" w:cs="Arial"/>
            <w:noProof/>
            <w:spacing w:val="-6"/>
            <w:szCs w:val="20"/>
            <w:lang w:val="en-GB"/>
          </w:rPr>
          <m:t>)</m:t>
        </m:r>
      </m:oMath>
      <w:r w:rsidR="00FB2C65" w:rsidRPr="00CB453F">
        <w:rPr>
          <w:rFonts w:cs="Arial"/>
          <w:noProof/>
          <w:spacing w:val="-6"/>
          <w:szCs w:val="20"/>
          <w:lang w:val="en-GB"/>
        </w:rPr>
        <w:t xml:space="preserve"> </w:t>
      </w:r>
      <w:r w:rsidRPr="00CB453F">
        <w:rPr>
          <w:rFonts w:cs="Arial"/>
          <w:spacing w:val="-6"/>
          <w:szCs w:val="20"/>
          <w:lang w:val="en-GB"/>
        </w:rPr>
        <w:t xml:space="preserve">– </w:t>
      </w:r>
      <w:r w:rsidR="00FB2C65" w:rsidRPr="00CB453F">
        <w:rPr>
          <w:rFonts w:cs="Arial"/>
          <w:spacing w:val="-6"/>
          <w:szCs w:val="20"/>
          <w:lang w:val="en-GB"/>
        </w:rPr>
        <w:t>the first</w:t>
      </w:r>
      <w:r w:rsidR="00FB2C65" w:rsidRPr="00143B45">
        <w:rPr>
          <w:rFonts w:cs="Arial"/>
          <w:szCs w:val="20"/>
          <w:lang w:val="en-GB"/>
        </w:rPr>
        <w:t xml:space="preserve"> </w:t>
      </w:r>
      <w:r w:rsidR="00FB2C65" w:rsidRPr="00CB453F">
        <w:rPr>
          <w:rFonts w:cs="Arial"/>
          <w:spacing w:val="2"/>
          <w:szCs w:val="20"/>
          <w:lang w:val="en-GB"/>
        </w:rPr>
        <w:t xml:space="preserve">control variable </w:t>
      </w:r>
      <w:r w:rsidRPr="00CB453F">
        <w:rPr>
          <w:rFonts w:cs="Arial"/>
          <w:spacing w:val="2"/>
          <w:szCs w:val="20"/>
          <w:lang w:val="en-GB"/>
        </w:rPr>
        <w:t xml:space="preserve">is a </w:t>
      </w:r>
      <w:r w:rsidRPr="00CB453F">
        <w:rPr>
          <w:rFonts w:cs="Arial"/>
          <w:i/>
          <w:spacing w:val="2"/>
          <w:szCs w:val="20"/>
          <w:lang w:val="en-GB"/>
        </w:rPr>
        <w:t>de facto</w:t>
      </w:r>
      <w:r w:rsidRPr="00CB453F">
        <w:rPr>
          <w:rFonts w:cs="Arial"/>
          <w:spacing w:val="2"/>
          <w:szCs w:val="20"/>
          <w:lang w:val="en-GB"/>
        </w:rPr>
        <w:t xml:space="preserve"> measure of the degree of market openness and</w:t>
      </w:r>
      <w:r w:rsidRPr="00143B45">
        <w:rPr>
          <w:rFonts w:cs="Arial"/>
          <w:szCs w:val="20"/>
          <w:lang w:val="en-GB"/>
        </w:rPr>
        <w:t xml:space="preserve"> quantifies the presence of foreign investors in the market. </w:t>
      </w:r>
      <w:r w:rsidR="00AB31B9" w:rsidRPr="00143B45">
        <w:rPr>
          <w:rFonts w:cs="Arial"/>
          <w:szCs w:val="20"/>
          <w:lang w:val="en-GB"/>
        </w:rPr>
        <w:t>The f</w:t>
      </w:r>
      <w:r w:rsidRPr="00143B45">
        <w:rPr>
          <w:rFonts w:cs="Arial"/>
          <w:szCs w:val="20"/>
          <w:lang w:val="en-GB"/>
        </w:rPr>
        <w:t xml:space="preserve">oreign portfolio investments have an impact on </w:t>
      </w:r>
      <w:r w:rsidR="00AB31B9" w:rsidRPr="00143B45">
        <w:rPr>
          <w:rFonts w:cs="Arial"/>
          <w:szCs w:val="20"/>
          <w:lang w:val="en-GB"/>
        </w:rPr>
        <w:t xml:space="preserve">stock prices because the foreign investors hold </w:t>
      </w:r>
      <w:r w:rsidRPr="00143B45">
        <w:rPr>
          <w:rFonts w:cs="Arial"/>
          <w:szCs w:val="20"/>
          <w:lang w:val="en-GB"/>
        </w:rPr>
        <w:t xml:space="preserve">information that is not </w:t>
      </w:r>
      <w:r w:rsidRPr="00C05ACF">
        <w:rPr>
          <w:rFonts w:cs="Arial"/>
          <w:spacing w:val="-4"/>
          <w:szCs w:val="20"/>
          <w:lang w:val="en-GB"/>
        </w:rPr>
        <w:t>yet incorporated into prices, or have a superior ability to process informa</w:t>
      </w:r>
      <w:r w:rsidR="00AB31B9" w:rsidRPr="00C05ACF">
        <w:rPr>
          <w:rFonts w:cs="Arial"/>
          <w:spacing w:val="-4"/>
          <w:szCs w:val="20"/>
          <w:lang w:val="en-GB"/>
        </w:rPr>
        <w:t>tion.</w:t>
      </w:r>
      <w:r w:rsidR="00B868A8" w:rsidRPr="00C05ACF">
        <w:rPr>
          <w:rFonts w:cs="Arial"/>
          <w:spacing w:val="-4"/>
          <w:szCs w:val="20"/>
          <w:lang w:val="en-GB"/>
        </w:rPr>
        <w:t xml:space="preserve"> </w:t>
      </w:r>
      <w:proofErr w:type="spellStart"/>
      <w:r w:rsidR="00B868A8" w:rsidRPr="00C05ACF">
        <w:rPr>
          <w:rFonts w:cs="Arial"/>
          <w:spacing w:val="-4"/>
          <w:szCs w:val="20"/>
          <w:lang w:val="en-GB"/>
        </w:rPr>
        <w:t>Todea</w:t>
      </w:r>
      <w:proofErr w:type="spellEnd"/>
      <w:r w:rsidR="00B868A8">
        <w:rPr>
          <w:rFonts w:cs="Arial"/>
          <w:szCs w:val="20"/>
          <w:lang w:val="en-GB"/>
        </w:rPr>
        <w:t xml:space="preserve"> &amp;</w:t>
      </w:r>
      <w:r w:rsidR="00F90359" w:rsidRPr="00143B45">
        <w:rPr>
          <w:rFonts w:cs="Arial"/>
          <w:szCs w:val="20"/>
          <w:lang w:val="en-GB"/>
        </w:rPr>
        <w:t xml:space="preserve"> </w:t>
      </w:r>
      <w:proofErr w:type="spellStart"/>
      <w:r w:rsidR="00F90359" w:rsidRPr="00143B45">
        <w:rPr>
          <w:rFonts w:cs="Arial"/>
          <w:szCs w:val="20"/>
          <w:lang w:val="en-GB"/>
        </w:rPr>
        <w:t>Pleșoianu</w:t>
      </w:r>
      <w:proofErr w:type="spellEnd"/>
      <w:r w:rsidR="00F90359" w:rsidRPr="00143B45">
        <w:rPr>
          <w:rFonts w:cs="Arial"/>
          <w:szCs w:val="20"/>
          <w:lang w:val="en-GB"/>
        </w:rPr>
        <w:t xml:space="preserve"> (2013) </w:t>
      </w:r>
      <w:r w:rsidR="007909AA" w:rsidRPr="00143B45">
        <w:rPr>
          <w:rFonts w:cs="Arial"/>
          <w:szCs w:val="20"/>
          <w:lang w:val="en-GB"/>
        </w:rPr>
        <w:t>find</w:t>
      </w:r>
      <w:r w:rsidR="008954B4" w:rsidRPr="00143B45">
        <w:rPr>
          <w:rFonts w:cs="Arial"/>
          <w:szCs w:val="20"/>
          <w:lang w:val="en-GB"/>
        </w:rPr>
        <w:t xml:space="preserve"> a </w:t>
      </w:r>
      <w:r w:rsidR="00F90359" w:rsidRPr="00143B45">
        <w:rPr>
          <w:rFonts w:cs="Arial"/>
          <w:szCs w:val="20"/>
          <w:lang w:val="en-GB"/>
        </w:rPr>
        <w:t xml:space="preserve">direct and significant relation between foreign portfolio investment and efficiency, regardless of considering short or long run dependence. </w:t>
      </w:r>
      <w:r w:rsidR="00AB31B9" w:rsidRPr="00143B45">
        <w:rPr>
          <w:rFonts w:cs="Arial"/>
          <w:szCs w:val="20"/>
          <w:lang w:val="en-GB"/>
        </w:rPr>
        <w:t>Foreign investors will hold only domestic stock</w:t>
      </w:r>
      <w:r w:rsidRPr="00143B45">
        <w:rPr>
          <w:rFonts w:cs="Arial"/>
          <w:szCs w:val="20"/>
          <w:lang w:val="en-GB"/>
        </w:rPr>
        <w:t xml:space="preserve"> if their returns are more attractive than those of external </w:t>
      </w:r>
      <w:r w:rsidR="00AB31B9" w:rsidRPr="00143B45">
        <w:rPr>
          <w:rFonts w:cs="Arial"/>
          <w:szCs w:val="20"/>
          <w:lang w:val="en-GB"/>
        </w:rPr>
        <w:t xml:space="preserve">stock </w:t>
      </w:r>
      <w:r w:rsidRPr="00143B45">
        <w:rPr>
          <w:rFonts w:cs="Arial"/>
          <w:szCs w:val="20"/>
          <w:lang w:val="en-GB"/>
        </w:rPr>
        <w:t>(</w:t>
      </w:r>
      <w:proofErr w:type="spellStart"/>
      <w:r w:rsidRPr="00143B45">
        <w:rPr>
          <w:rFonts w:cs="Arial"/>
          <w:szCs w:val="20"/>
          <w:lang w:val="en-GB"/>
        </w:rPr>
        <w:t>Dornbusch</w:t>
      </w:r>
      <w:proofErr w:type="spellEnd"/>
      <w:r w:rsidRPr="00143B45">
        <w:rPr>
          <w:rFonts w:cs="Arial"/>
          <w:szCs w:val="20"/>
          <w:lang w:val="en-GB"/>
        </w:rPr>
        <w:t>, 1988) because they are concerned about the inherent risks such as macroeconomic and political instability, corrup</w:t>
      </w:r>
      <w:r w:rsidR="00B868A8">
        <w:rPr>
          <w:rFonts w:cs="Arial"/>
          <w:szCs w:val="20"/>
          <w:lang w:val="en-GB"/>
        </w:rPr>
        <w:t xml:space="preserve">tion, war, </w:t>
      </w:r>
      <w:r w:rsidR="00B868A8" w:rsidRPr="00C05ACF">
        <w:rPr>
          <w:rFonts w:cs="Arial"/>
          <w:spacing w:val="-4"/>
          <w:szCs w:val="20"/>
          <w:lang w:val="en-GB"/>
        </w:rPr>
        <w:t>and so on (</w:t>
      </w:r>
      <w:proofErr w:type="spellStart"/>
      <w:r w:rsidR="00B868A8" w:rsidRPr="00C05ACF">
        <w:rPr>
          <w:rFonts w:cs="Arial"/>
          <w:spacing w:val="-4"/>
          <w:szCs w:val="20"/>
          <w:lang w:val="en-GB"/>
        </w:rPr>
        <w:t>Senbet</w:t>
      </w:r>
      <w:proofErr w:type="spellEnd"/>
      <w:r w:rsidR="00B868A8" w:rsidRPr="00C05ACF">
        <w:rPr>
          <w:rFonts w:cs="Arial"/>
          <w:spacing w:val="-4"/>
          <w:szCs w:val="20"/>
          <w:lang w:val="en-GB"/>
        </w:rPr>
        <w:t xml:space="preserve"> &amp;</w:t>
      </w:r>
      <w:r w:rsidRPr="00C05ACF">
        <w:rPr>
          <w:rFonts w:cs="Arial"/>
          <w:spacing w:val="-4"/>
          <w:szCs w:val="20"/>
          <w:lang w:val="en-GB"/>
        </w:rPr>
        <w:t xml:space="preserve"> </w:t>
      </w:r>
      <w:proofErr w:type="spellStart"/>
      <w:r w:rsidRPr="00C05ACF">
        <w:rPr>
          <w:rFonts w:cs="Arial"/>
          <w:spacing w:val="-4"/>
          <w:szCs w:val="20"/>
          <w:lang w:val="en-GB"/>
        </w:rPr>
        <w:t>Otchere</w:t>
      </w:r>
      <w:proofErr w:type="spellEnd"/>
      <w:r w:rsidRPr="00C05ACF">
        <w:rPr>
          <w:rFonts w:cs="Arial"/>
          <w:spacing w:val="-4"/>
          <w:szCs w:val="20"/>
          <w:lang w:val="en-GB"/>
        </w:rPr>
        <w:t xml:space="preserve">, 2010). </w:t>
      </w:r>
      <w:r w:rsidR="00AB31B9" w:rsidRPr="00C05ACF">
        <w:rPr>
          <w:rFonts w:cs="Arial"/>
          <w:spacing w:val="-4"/>
          <w:szCs w:val="20"/>
          <w:lang w:val="en-GB"/>
        </w:rPr>
        <w:t>Th</w:t>
      </w:r>
      <w:r w:rsidR="007909AA" w:rsidRPr="00C05ACF">
        <w:rPr>
          <w:rFonts w:cs="Arial"/>
          <w:spacing w:val="-4"/>
          <w:szCs w:val="20"/>
          <w:lang w:val="en-GB"/>
        </w:rPr>
        <w:t xml:space="preserve">e data for portfolio investment is </w:t>
      </w:r>
      <w:r w:rsidRPr="00C05ACF">
        <w:rPr>
          <w:rFonts w:cs="Arial"/>
          <w:spacing w:val="-4"/>
          <w:szCs w:val="20"/>
          <w:lang w:val="en-GB"/>
        </w:rPr>
        <w:t>obtained</w:t>
      </w:r>
      <w:r w:rsidRPr="00143B45">
        <w:rPr>
          <w:rFonts w:cs="Arial"/>
          <w:szCs w:val="20"/>
          <w:lang w:val="en-GB"/>
        </w:rPr>
        <w:t xml:space="preserve"> from the database</w:t>
      </w:r>
      <w:r w:rsidR="00AB31B9" w:rsidRPr="00143B45">
        <w:rPr>
          <w:rFonts w:cs="Arial"/>
          <w:szCs w:val="20"/>
          <w:lang w:val="en-GB"/>
        </w:rPr>
        <w:t xml:space="preserve"> of Lane and </w:t>
      </w:r>
      <w:proofErr w:type="spellStart"/>
      <w:r w:rsidR="00AB31B9" w:rsidRPr="00143B45">
        <w:rPr>
          <w:rFonts w:cs="Arial"/>
          <w:szCs w:val="20"/>
          <w:lang w:val="en-GB"/>
        </w:rPr>
        <w:t>Milesi-</w:t>
      </w:r>
      <w:r w:rsidRPr="00143B45">
        <w:rPr>
          <w:rFonts w:cs="Arial"/>
          <w:szCs w:val="20"/>
          <w:lang w:val="en-GB"/>
        </w:rPr>
        <w:t>Fe</w:t>
      </w:r>
      <w:r w:rsidR="007909AA" w:rsidRPr="00143B45">
        <w:rPr>
          <w:rFonts w:cs="Arial"/>
          <w:szCs w:val="20"/>
          <w:lang w:val="en-GB"/>
        </w:rPr>
        <w:t>rretti</w:t>
      </w:r>
      <w:proofErr w:type="spellEnd"/>
      <w:r w:rsidR="007909AA" w:rsidRPr="00143B45">
        <w:rPr>
          <w:rFonts w:cs="Arial"/>
          <w:szCs w:val="20"/>
          <w:lang w:val="en-GB"/>
        </w:rPr>
        <w:t>. We consider</w:t>
      </w:r>
      <w:r w:rsidR="00AB31B9" w:rsidRPr="00143B45">
        <w:rPr>
          <w:rFonts w:cs="Arial"/>
          <w:szCs w:val="20"/>
          <w:lang w:val="en-GB"/>
        </w:rPr>
        <w:t xml:space="preserve"> both </w:t>
      </w:r>
      <w:r w:rsidR="00AB31B9" w:rsidRPr="00143B45">
        <w:rPr>
          <w:rFonts w:eastAsia="Calibri" w:cs="Arial"/>
          <w:szCs w:val="20"/>
          <w:lang w:val="en-GB"/>
        </w:rPr>
        <w:t>portfolio equity assets and portfolio equity liabilities</w:t>
      </w:r>
      <w:r w:rsidR="00AB31B9" w:rsidRPr="00143B45">
        <w:rPr>
          <w:rFonts w:cs="Arial"/>
          <w:szCs w:val="20"/>
          <w:lang w:val="en-GB"/>
        </w:rPr>
        <w:t xml:space="preserve">. </w:t>
      </w:r>
      <w:r w:rsidRPr="00143B45">
        <w:rPr>
          <w:rFonts w:cs="Arial"/>
          <w:szCs w:val="20"/>
          <w:lang w:val="en-GB"/>
        </w:rPr>
        <w:t>The top 10 positions in th</w:t>
      </w:r>
      <w:r w:rsidR="001B56B4" w:rsidRPr="00143B45">
        <w:rPr>
          <w:rFonts w:cs="Arial"/>
          <w:szCs w:val="20"/>
          <w:lang w:val="en-GB"/>
        </w:rPr>
        <w:t>e ranking are dominated by</w:t>
      </w:r>
      <w:r w:rsidR="00AB31B9" w:rsidRPr="00143B45">
        <w:rPr>
          <w:rFonts w:cs="Arial"/>
          <w:szCs w:val="20"/>
          <w:lang w:val="en-GB"/>
        </w:rPr>
        <w:t xml:space="preserve"> European stock</w:t>
      </w:r>
      <w:r w:rsidRPr="00143B45">
        <w:rPr>
          <w:rFonts w:cs="Arial"/>
          <w:szCs w:val="20"/>
          <w:lang w:val="en-GB"/>
        </w:rPr>
        <w:t xml:space="preserve"> markets </w:t>
      </w:r>
      <w:r w:rsidR="00AB31B9" w:rsidRPr="00143B45">
        <w:rPr>
          <w:rFonts w:cs="Arial"/>
          <w:szCs w:val="20"/>
          <w:lang w:val="en-GB"/>
        </w:rPr>
        <w:t xml:space="preserve">(with two exceptions – Thailand and Canada ranked second </w:t>
      </w:r>
      <w:r w:rsidR="00AB31B9" w:rsidRPr="00C05ACF">
        <w:rPr>
          <w:rFonts w:cs="Arial"/>
          <w:spacing w:val="-4"/>
          <w:szCs w:val="20"/>
          <w:lang w:val="en-GB"/>
        </w:rPr>
        <w:t xml:space="preserve">and </w:t>
      </w:r>
      <w:r w:rsidR="009D5DDC" w:rsidRPr="00C05ACF">
        <w:rPr>
          <w:rFonts w:cs="Arial"/>
          <w:spacing w:val="-4"/>
          <w:szCs w:val="20"/>
          <w:lang w:val="en-GB"/>
        </w:rPr>
        <w:t xml:space="preserve">ninth place). </w:t>
      </w:r>
      <w:r w:rsidR="001B56B4" w:rsidRPr="00C05ACF">
        <w:rPr>
          <w:rFonts w:cs="Arial"/>
          <w:spacing w:val="-4"/>
          <w:szCs w:val="20"/>
          <w:lang w:val="en-GB"/>
        </w:rPr>
        <w:t>T</w:t>
      </w:r>
      <w:r w:rsidRPr="00C05ACF">
        <w:rPr>
          <w:rFonts w:cs="Arial"/>
          <w:spacing w:val="-4"/>
          <w:szCs w:val="20"/>
          <w:lang w:val="en-GB"/>
        </w:rPr>
        <w:t>he least preferred</w:t>
      </w:r>
      <w:r w:rsidR="001B56B4" w:rsidRPr="00C05ACF">
        <w:rPr>
          <w:rFonts w:cs="Arial"/>
          <w:spacing w:val="-4"/>
          <w:szCs w:val="20"/>
          <w:lang w:val="en-GB"/>
        </w:rPr>
        <w:t xml:space="preserve"> stock market</w:t>
      </w:r>
      <w:r w:rsidRPr="00C05ACF">
        <w:rPr>
          <w:rFonts w:cs="Arial"/>
          <w:spacing w:val="-4"/>
          <w:szCs w:val="20"/>
          <w:lang w:val="en-GB"/>
        </w:rPr>
        <w:t xml:space="preserve"> by foreign investors is </w:t>
      </w:r>
      <w:r w:rsidR="001B56B4" w:rsidRPr="00C05ACF">
        <w:rPr>
          <w:rFonts w:cs="Arial"/>
          <w:spacing w:val="-4"/>
          <w:szCs w:val="20"/>
          <w:lang w:val="en-GB"/>
        </w:rPr>
        <w:t>the</w:t>
      </w:r>
      <w:r w:rsidR="001B56B4" w:rsidRPr="00143B45">
        <w:rPr>
          <w:rFonts w:cs="Arial"/>
          <w:szCs w:val="20"/>
          <w:lang w:val="en-GB"/>
        </w:rPr>
        <w:t xml:space="preserve"> </w:t>
      </w:r>
      <w:r w:rsidRPr="00143B45">
        <w:rPr>
          <w:rFonts w:cs="Arial"/>
          <w:szCs w:val="20"/>
          <w:lang w:val="en-GB"/>
        </w:rPr>
        <w:t>Romania</w:t>
      </w:r>
      <w:r w:rsidR="001B56B4" w:rsidRPr="00143B45">
        <w:rPr>
          <w:rFonts w:cs="Arial"/>
          <w:szCs w:val="20"/>
          <w:lang w:val="en-GB"/>
        </w:rPr>
        <w:t>n market</w:t>
      </w:r>
      <w:r w:rsidRPr="00143B45">
        <w:rPr>
          <w:rFonts w:cs="Arial"/>
          <w:szCs w:val="20"/>
          <w:lang w:val="en-GB"/>
        </w:rPr>
        <w:t>, followed a</w:t>
      </w:r>
      <w:r w:rsidR="001B56B4" w:rsidRPr="00143B45">
        <w:rPr>
          <w:rFonts w:cs="Arial"/>
          <w:szCs w:val="20"/>
          <w:lang w:val="en-GB"/>
        </w:rPr>
        <w:t>t a short distance by the Bulgarian market.</w:t>
      </w:r>
    </w:p>
    <w:p w:rsidR="001B56B4" w:rsidRPr="00143B45" w:rsidRDefault="001B56B4" w:rsidP="00C73D56">
      <w:pPr>
        <w:autoSpaceDE w:val="0"/>
        <w:autoSpaceDN w:val="0"/>
        <w:adjustRightInd w:val="0"/>
        <w:spacing w:before="120" w:line="235" w:lineRule="auto"/>
        <w:ind w:firstLine="720"/>
        <w:jc w:val="both"/>
        <w:rPr>
          <w:rFonts w:cs="Arial"/>
          <w:szCs w:val="20"/>
          <w:lang w:val="en-GB"/>
        </w:rPr>
      </w:pPr>
      <w:r w:rsidRPr="00143B45">
        <w:rPr>
          <w:rFonts w:cs="Arial"/>
          <w:i/>
          <w:szCs w:val="20"/>
          <w:lang w:val="en-GB"/>
        </w:rPr>
        <w:t>Market capitalization</w:t>
      </w:r>
      <w:r w:rsidRPr="00143B45">
        <w:rPr>
          <w:rFonts w:cs="Arial"/>
          <w:szCs w:val="20"/>
          <w:lang w:val="en-GB"/>
        </w:rPr>
        <w:t xml:space="preserve"> </w:t>
      </w:r>
      <w:r w:rsidR="00FB2C65" w:rsidRPr="00143B45">
        <w:rPr>
          <w:rFonts w:cs="Arial"/>
          <w:noProof/>
          <w:szCs w:val="20"/>
          <w:lang w:val="en-GB"/>
        </w:rPr>
        <w:t>(</w:t>
      </w:r>
      <m:oMath>
        <m:sSub>
          <m:sSubPr>
            <m:ctrlPr>
              <w:rPr>
                <w:rFonts w:ascii="Cambria Math" w:hAnsi="Cambria Math" w:cs="Arial"/>
                <w:i/>
                <w:noProof/>
                <w:szCs w:val="20"/>
                <w:lang w:val="en-GB"/>
              </w:rPr>
            </m:ctrlPr>
          </m:sSubPr>
          <m:e>
            <m:r>
              <w:rPr>
                <w:rFonts w:ascii="Cambria Math" w:hAnsi="Cambria Math" w:cs="Arial"/>
                <w:noProof/>
                <w:szCs w:val="20"/>
                <w:lang w:val="en-GB"/>
              </w:rPr>
              <m:t>MC</m:t>
            </m:r>
          </m:e>
          <m:sub>
            <m:r>
              <w:rPr>
                <w:rFonts w:ascii="Cambria Math" w:hAnsi="Cambria Math" w:cs="Arial"/>
                <w:noProof/>
                <w:szCs w:val="20"/>
                <w:lang w:val="en-GB"/>
              </w:rPr>
              <m:t>i,t</m:t>
            </m:r>
          </m:sub>
        </m:sSub>
      </m:oMath>
      <w:r w:rsidR="00FB2C65" w:rsidRPr="00143B45">
        <w:rPr>
          <w:rFonts w:cs="Arial"/>
          <w:noProof/>
          <w:szCs w:val="20"/>
          <w:lang w:val="en-GB"/>
        </w:rPr>
        <w:t xml:space="preserve">, </w:t>
      </w:r>
      <w:r w:rsidR="00084613" w:rsidRPr="00143B45">
        <w:rPr>
          <w:rFonts w:cs="Arial"/>
          <w:szCs w:val="20"/>
          <w:lang w:val="en-GB"/>
        </w:rPr>
        <w:t>in logarithmic</w:t>
      </w:r>
      <w:r w:rsidR="00306212" w:rsidRPr="00143B45">
        <w:rPr>
          <w:rFonts w:cs="Arial"/>
          <w:szCs w:val="20"/>
          <w:lang w:val="en-GB"/>
        </w:rPr>
        <w:t xml:space="preserve"> form</w:t>
      </w:r>
      <w:r w:rsidR="00084613" w:rsidRPr="00143B45">
        <w:rPr>
          <w:rFonts w:cs="Arial"/>
          <w:szCs w:val="20"/>
          <w:lang w:val="en-GB"/>
        </w:rPr>
        <w:t xml:space="preserve">) </w:t>
      </w:r>
      <w:r w:rsidR="00FB2C65" w:rsidRPr="00143B45">
        <w:rPr>
          <w:rFonts w:cs="Arial"/>
          <w:szCs w:val="20"/>
          <w:lang w:val="en-GB"/>
        </w:rPr>
        <w:t xml:space="preserve">– is the second </w:t>
      </w:r>
      <w:r w:rsidRPr="00143B45">
        <w:rPr>
          <w:rFonts w:cs="Arial"/>
          <w:szCs w:val="20"/>
          <w:lang w:val="en-GB"/>
        </w:rPr>
        <w:t xml:space="preserve">control </w:t>
      </w:r>
      <w:r w:rsidRPr="00C05ACF">
        <w:rPr>
          <w:rFonts w:cs="Arial"/>
          <w:spacing w:val="-4"/>
          <w:szCs w:val="20"/>
          <w:lang w:val="en-GB"/>
        </w:rPr>
        <w:t>variable used as a proxy for market size</w:t>
      </w:r>
      <w:r w:rsidR="00084613" w:rsidRPr="00C05ACF">
        <w:rPr>
          <w:rFonts w:cs="Arial"/>
          <w:spacing w:val="-4"/>
          <w:szCs w:val="20"/>
          <w:lang w:val="en-GB"/>
        </w:rPr>
        <w:t xml:space="preserve">. </w:t>
      </w:r>
      <w:r w:rsidRPr="00C05ACF">
        <w:rPr>
          <w:rFonts w:cs="Arial"/>
          <w:spacing w:val="-4"/>
          <w:szCs w:val="20"/>
          <w:lang w:val="en-GB"/>
        </w:rPr>
        <w:t>A high market capitalization indirectly</w:t>
      </w:r>
      <w:r w:rsidRPr="00143B45">
        <w:rPr>
          <w:rFonts w:cs="Arial"/>
          <w:szCs w:val="20"/>
          <w:lang w:val="en-GB"/>
        </w:rPr>
        <w:t xml:space="preserve"> reflects the level of </w:t>
      </w:r>
      <w:r w:rsidR="00084613" w:rsidRPr="00143B45">
        <w:rPr>
          <w:rFonts w:cs="Arial"/>
          <w:szCs w:val="20"/>
          <w:lang w:val="en-GB"/>
        </w:rPr>
        <w:t xml:space="preserve">investors’ </w:t>
      </w:r>
      <w:r w:rsidRPr="00143B45">
        <w:rPr>
          <w:rFonts w:cs="Arial"/>
          <w:szCs w:val="20"/>
          <w:lang w:val="en-GB"/>
        </w:rPr>
        <w:t xml:space="preserve">participation in that market and we expect this to have a positive impact on informational efficiency. </w:t>
      </w:r>
    </w:p>
    <w:p w:rsidR="000003CF" w:rsidRPr="00143B45" w:rsidRDefault="001B56B4" w:rsidP="00C73D56">
      <w:pPr>
        <w:autoSpaceDE w:val="0"/>
        <w:autoSpaceDN w:val="0"/>
        <w:adjustRightInd w:val="0"/>
        <w:spacing w:before="120" w:line="235" w:lineRule="auto"/>
        <w:ind w:firstLine="720"/>
        <w:jc w:val="both"/>
        <w:rPr>
          <w:rFonts w:cs="Arial"/>
          <w:szCs w:val="20"/>
          <w:lang w:val="en-GB"/>
        </w:rPr>
      </w:pPr>
      <w:r w:rsidRPr="00143B45">
        <w:rPr>
          <w:rFonts w:cs="Arial"/>
          <w:i/>
          <w:szCs w:val="20"/>
          <w:lang w:val="en-GB"/>
        </w:rPr>
        <w:t>Volatility</w:t>
      </w:r>
      <w:r w:rsidR="00FB2C65" w:rsidRPr="00143B45">
        <w:rPr>
          <w:rFonts w:cs="Arial"/>
          <w:b/>
          <w:i/>
          <w:szCs w:val="20"/>
          <w:lang w:val="en-GB"/>
        </w:rPr>
        <w:t xml:space="preserve"> </w:t>
      </w:r>
      <w:r w:rsidR="00FB2C65" w:rsidRPr="00143B45">
        <w:rPr>
          <w:rFonts w:cs="Arial"/>
          <w:noProof/>
          <w:szCs w:val="20"/>
          <w:lang w:val="en-GB"/>
        </w:rPr>
        <w:t>(</w:t>
      </w:r>
      <m:oMath>
        <m:sSub>
          <m:sSubPr>
            <m:ctrlPr>
              <w:rPr>
                <w:rFonts w:ascii="Cambria Math" w:hAnsi="Cambria Math" w:cs="Arial"/>
                <w:i/>
                <w:noProof/>
                <w:szCs w:val="20"/>
                <w:lang w:val="en-GB"/>
              </w:rPr>
            </m:ctrlPr>
          </m:sSubPr>
          <m:e>
            <m:r>
              <w:rPr>
                <w:rFonts w:ascii="Cambria Math" w:hAnsi="Cambria Math" w:cs="Arial"/>
                <w:noProof/>
                <w:szCs w:val="20"/>
                <w:lang w:val="en-GB"/>
              </w:rPr>
              <m:t>MV</m:t>
            </m:r>
          </m:e>
          <m:sub>
            <m:r>
              <w:rPr>
                <w:rFonts w:ascii="Cambria Math" w:hAnsi="Cambria Math" w:cs="Arial"/>
                <w:noProof/>
                <w:szCs w:val="20"/>
                <w:lang w:val="en-GB"/>
              </w:rPr>
              <m:t>i,t</m:t>
            </m:r>
          </m:sub>
        </m:sSub>
      </m:oMath>
      <w:r w:rsidR="00FB2C65" w:rsidRPr="00143B45">
        <w:rPr>
          <w:rFonts w:cs="Arial"/>
          <w:noProof/>
          <w:szCs w:val="20"/>
          <w:lang w:val="en-GB"/>
        </w:rPr>
        <w:t xml:space="preserve">) </w:t>
      </w:r>
      <w:r w:rsidR="00FB2C65" w:rsidRPr="00143B45">
        <w:rPr>
          <w:rFonts w:cs="Arial"/>
          <w:szCs w:val="20"/>
          <w:lang w:val="en-GB"/>
        </w:rPr>
        <w:t>–</w:t>
      </w:r>
      <w:r w:rsidRPr="00143B45">
        <w:rPr>
          <w:rFonts w:cs="Arial"/>
          <w:szCs w:val="20"/>
          <w:lang w:val="en-GB"/>
        </w:rPr>
        <w:t xml:space="preserve"> the</w:t>
      </w:r>
      <w:r w:rsidR="00FB2C65" w:rsidRPr="00143B45">
        <w:rPr>
          <w:rFonts w:cs="Arial"/>
          <w:szCs w:val="20"/>
          <w:lang w:val="en-GB"/>
        </w:rPr>
        <w:t xml:space="preserve"> third</w:t>
      </w:r>
      <w:r w:rsidRPr="00143B45">
        <w:rPr>
          <w:rFonts w:cs="Arial"/>
          <w:szCs w:val="20"/>
          <w:lang w:val="en-GB"/>
        </w:rPr>
        <w:t xml:space="preserve"> control variable </w:t>
      </w:r>
      <w:r w:rsidR="00084613" w:rsidRPr="00143B45">
        <w:rPr>
          <w:rFonts w:cs="Arial"/>
          <w:szCs w:val="20"/>
          <w:lang w:val="en-GB"/>
        </w:rPr>
        <w:t xml:space="preserve">is </w:t>
      </w:r>
      <w:r w:rsidR="00A855C0" w:rsidRPr="00143B45">
        <w:rPr>
          <w:rFonts w:cs="Arial"/>
          <w:szCs w:val="20"/>
          <w:lang w:val="en-GB"/>
        </w:rPr>
        <w:t>measured as</w:t>
      </w:r>
      <w:r w:rsidRPr="00143B45">
        <w:rPr>
          <w:rFonts w:cs="Arial"/>
          <w:szCs w:val="20"/>
          <w:lang w:val="en-GB"/>
        </w:rPr>
        <w:t xml:space="preserve"> the standard deviat</w:t>
      </w:r>
      <w:r w:rsidR="00084613" w:rsidRPr="00143B45">
        <w:rPr>
          <w:rFonts w:cs="Arial"/>
          <w:szCs w:val="20"/>
          <w:lang w:val="en-GB"/>
        </w:rPr>
        <w:t>ion of daily returns of stock markets in</w:t>
      </w:r>
      <w:r w:rsidR="00A855C0" w:rsidRPr="00143B45">
        <w:rPr>
          <w:rFonts w:cs="Arial"/>
          <w:szCs w:val="20"/>
          <w:lang w:val="en-GB"/>
        </w:rPr>
        <w:t xml:space="preserve"> the</w:t>
      </w:r>
      <w:r w:rsidR="00084613" w:rsidRPr="00143B45">
        <w:rPr>
          <w:rFonts w:cs="Arial"/>
          <w:szCs w:val="20"/>
          <w:lang w:val="en-GB"/>
        </w:rPr>
        <w:t xml:space="preserve"> </w:t>
      </w:r>
      <w:proofErr w:type="gramStart"/>
      <w:r w:rsidR="00084613" w:rsidRPr="00143B45">
        <w:rPr>
          <w:rFonts w:cs="Arial"/>
          <w:szCs w:val="20"/>
          <w:lang w:val="en-GB"/>
        </w:rPr>
        <w:t>interval</w:t>
      </w:r>
      <w:r w:rsidR="000B1392" w:rsidRPr="00143B45">
        <w:rPr>
          <w:rFonts w:cs="Arial"/>
          <w:szCs w:val="20"/>
          <w:lang w:val="en-GB"/>
        </w:rPr>
        <w:t xml:space="preserve"> </w:t>
      </w:r>
      <w:proofErr w:type="gramEnd"/>
      <m:oMath>
        <m:r>
          <w:rPr>
            <w:rFonts w:ascii="Cambria Math" w:hAnsi="Cambria Math" w:cs="Arial"/>
            <w:szCs w:val="20"/>
            <w:lang w:val="en-GB"/>
          </w:rPr>
          <m:t>t</m:t>
        </m:r>
      </m:oMath>
      <w:r w:rsidR="00084613" w:rsidRPr="00143B45">
        <w:rPr>
          <w:rFonts w:cs="Arial"/>
          <w:szCs w:val="20"/>
          <w:lang w:val="en-GB"/>
        </w:rPr>
        <w:t xml:space="preserve">. As regards the sign of the link between volatility and efficiency there is no consensus in the literature. In the </w:t>
      </w:r>
      <w:r w:rsidR="00084613" w:rsidRPr="00E565C2">
        <w:rPr>
          <w:rFonts w:cs="Arial"/>
          <w:spacing w:val="-4"/>
          <w:szCs w:val="20"/>
          <w:lang w:val="en-GB"/>
        </w:rPr>
        <w:t xml:space="preserve">sample analyzed the emerging </w:t>
      </w:r>
      <w:r w:rsidRPr="00E565C2">
        <w:rPr>
          <w:rFonts w:cs="Arial"/>
          <w:spacing w:val="-4"/>
          <w:szCs w:val="20"/>
          <w:lang w:val="en-GB"/>
        </w:rPr>
        <w:t xml:space="preserve">markets are </w:t>
      </w:r>
      <w:r w:rsidR="00084613" w:rsidRPr="00E565C2">
        <w:rPr>
          <w:rFonts w:cs="Arial"/>
          <w:spacing w:val="-4"/>
          <w:szCs w:val="20"/>
          <w:lang w:val="en-GB"/>
        </w:rPr>
        <w:t xml:space="preserve">more </w:t>
      </w:r>
      <w:r w:rsidRPr="00E565C2">
        <w:rPr>
          <w:rFonts w:cs="Arial"/>
          <w:spacing w:val="-4"/>
          <w:szCs w:val="20"/>
          <w:lang w:val="en-GB"/>
        </w:rPr>
        <w:t>volatile</w:t>
      </w:r>
      <w:r w:rsidR="009D5DDC" w:rsidRPr="00E565C2">
        <w:rPr>
          <w:rFonts w:cs="Arial"/>
          <w:spacing w:val="-4"/>
          <w:szCs w:val="20"/>
          <w:lang w:val="en-GB"/>
        </w:rPr>
        <w:t xml:space="preserve"> than the developed</w:t>
      </w:r>
      <w:r w:rsidR="009D5DDC" w:rsidRPr="00143B45">
        <w:rPr>
          <w:rFonts w:cs="Arial"/>
          <w:szCs w:val="20"/>
          <w:lang w:val="en-GB"/>
        </w:rPr>
        <w:t xml:space="preserve"> markets, with </w:t>
      </w:r>
      <w:r w:rsidRPr="00143B45">
        <w:rPr>
          <w:rFonts w:cs="Arial"/>
          <w:szCs w:val="20"/>
          <w:lang w:val="en-GB"/>
        </w:rPr>
        <w:t xml:space="preserve">few exceptions: </w:t>
      </w:r>
      <w:r w:rsidR="00084613" w:rsidRPr="00143B45">
        <w:rPr>
          <w:rFonts w:cs="Arial"/>
          <w:szCs w:val="20"/>
          <w:lang w:val="en-GB"/>
        </w:rPr>
        <w:t>the stock markets from</w:t>
      </w:r>
      <w:r w:rsidRPr="00143B45">
        <w:rPr>
          <w:rFonts w:cs="Arial"/>
          <w:szCs w:val="20"/>
          <w:lang w:val="en-GB"/>
        </w:rPr>
        <w:t xml:space="preserve"> Tunisia, Oman, Peru, Philippines, Mexico, Thailand a</w:t>
      </w:r>
      <w:r w:rsidR="009D5DDC" w:rsidRPr="00143B45">
        <w:rPr>
          <w:rFonts w:cs="Arial"/>
          <w:szCs w:val="20"/>
          <w:lang w:val="en-GB"/>
        </w:rPr>
        <w:t xml:space="preserve">nd Venezuela which, although </w:t>
      </w:r>
      <w:r w:rsidR="00D80B8F" w:rsidRPr="00143B45">
        <w:rPr>
          <w:rFonts w:cs="Arial"/>
          <w:szCs w:val="20"/>
          <w:lang w:val="en-GB"/>
        </w:rPr>
        <w:t xml:space="preserve">an apparently attractive </w:t>
      </w:r>
      <w:r w:rsidR="009D5DDC" w:rsidRPr="00143B45">
        <w:rPr>
          <w:rFonts w:cs="Arial"/>
          <w:szCs w:val="20"/>
          <w:lang w:val="en-GB"/>
        </w:rPr>
        <w:t xml:space="preserve">alternative for </w:t>
      </w:r>
      <w:r w:rsidRPr="00143B45">
        <w:rPr>
          <w:rFonts w:cs="Arial"/>
          <w:szCs w:val="20"/>
          <w:lang w:val="en-GB"/>
        </w:rPr>
        <w:t>risk aversion</w:t>
      </w:r>
      <w:r w:rsidR="009D5DDC" w:rsidRPr="00143B45">
        <w:rPr>
          <w:rFonts w:cs="Arial"/>
          <w:szCs w:val="20"/>
          <w:lang w:val="en-GB"/>
        </w:rPr>
        <w:t xml:space="preserve"> investors</w:t>
      </w:r>
      <w:r w:rsidRPr="00143B45">
        <w:rPr>
          <w:rFonts w:cs="Arial"/>
          <w:szCs w:val="20"/>
          <w:lang w:val="en-GB"/>
        </w:rPr>
        <w:t xml:space="preserve">, </w:t>
      </w:r>
      <w:r w:rsidR="009D5DDC" w:rsidRPr="00143B45">
        <w:rPr>
          <w:rFonts w:cs="Arial"/>
          <w:szCs w:val="20"/>
          <w:lang w:val="en-GB"/>
        </w:rPr>
        <w:t>do not provide high freedom of information.</w:t>
      </w:r>
    </w:p>
    <w:p w:rsidR="00A158AD" w:rsidRPr="00143B45" w:rsidRDefault="000003CF" w:rsidP="00C73D56">
      <w:pPr>
        <w:autoSpaceDE w:val="0"/>
        <w:autoSpaceDN w:val="0"/>
        <w:adjustRightInd w:val="0"/>
        <w:spacing w:line="235" w:lineRule="auto"/>
        <w:ind w:firstLine="720"/>
        <w:jc w:val="both"/>
        <w:rPr>
          <w:rFonts w:cs="Arial"/>
          <w:noProof/>
          <w:szCs w:val="20"/>
          <w:lang w:val="en-GB"/>
        </w:rPr>
      </w:pPr>
      <w:r w:rsidRPr="00143B45">
        <w:rPr>
          <w:rFonts w:cs="Arial"/>
          <w:noProof/>
          <w:szCs w:val="20"/>
          <w:lang w:val="en-GB"/>
        </w:rPr>
        <w:t>For the</w:t>
      </w:r>
      <w:r w:rsidR="00A158AD" w:rsidRPr="00143B45">
        <w:rPr>
          <w:rFonts w:cs="Arial"/>
          <w:noProof/>
          <w:szCs w:val="20"/>
          <w:lang w:val="en-GB"/>
        </w:rPr>
        <w:t xml:space="preserve"> endogenous variable,</w:t>
      </w:r>
      <m:oMath>
        <m:r>
          <w:rPr>
            <w:rFonts w:ascii="Cambria Math" w:hAnsi="Cambria Math" w:cs="Arial"/>
            <w:noProof/>
            <w:szCs w:val="20"/>
            <w:lang w:val="en-GB"/>
          </w:rPr>
          <m:t xml:space="preserve"> </m:t>
        </m:r>
        <m:sSub>
          <m:sSubPr>
            <m:ctrlPr>
              <w:rPr>
                <w:rFonts w:ascii="Cambria Math" w:hAnsi="Cambria Math" w:cs="Arial"/>
                <w:i/>
                <w:noProof/>
                <w:szCs w:val="20"/>
                <w:lang w:val="en-GB"/>
              </w:rPr>
            </m:ctrlPr>
          </m:sSubPr>
          <m:e>
            <m:r>
              <w:rPr>
                <w:rFonts w:ascii="Cambria Math" w:hAnsi="Cambria Math" w:cs="Arial"/>
                <w:noProof/>
                <w:szCs w:val="20"/>
                <w:lang w:val="en-GB"/>
              </w:rPr>
              <m:t>Efficiency</m:t>
            </m:r>
          </m:e>
          <m:sub>
            <m:r>
              <w:rPr>
                <w:rFonts w:ascii="Cambria Math" w:hAnsi="Cambria Math" w:cs="Arial"/>
                <w:noProof/>
                <w:szCs w:val="20"/>
                <w:lang w:val="en-GB"/>
              </w:rPr>
              <m:t>i,t</m:t>
            </m:r>
          </m:sub>
        </m:sSub>
      </m:oMath>
      <w:r w:rsidR="000B1392" w:rsidRPr="00143B45">
        <w:rPr>
          <w:rFonts w:cs="Arial"/>
          <w:noProof/>
          <w:szCs w:val="20"/>
          <w:lang w:val="en-GB"/>
        </w:rPr>
        <w:t xml:space="preserve">, </w:t>
      </w:r>
      <w:r w:rsidR="007909AA" w:rsidRPr="00143B45">
        <w:rPr>
          <w:rFonts w:cs="Arial"/>
          <w:noProof/>
          <w:szCs w:val="20"/>
          <w:lang w:val="en-GB"/>
        </w:rPr>
        <w:t>we use</w:t>
      </w:r>
      <w:r w:rsidRPr="00143B45">
        <w:rPr>
          <w:rFonts w:cs="Arial"/>
          <w:noProof/>
          <w:szCs w:val="20"/>
          <w:lang w:val="en-GB"/>
        </w:rPr>
        <w:t xml:space="preserve"> four proxies:</w:t>
      </w:r>
    </w:p>
    <w:p w:rsidR="000003CF" w:rsidRPr="00143B45" w:rsidRDefault="00963826" w:rsidP="00C73D56">
      <w:pPr>
        <w:numPr>
          <w:ilvl w:val="0"/>
          <w:numId w:val="39"/>
        </w:numPr>
        <w:tabs>
          <w:tab w:val="left" w:pos="993"/>
        </w:tabs>
        <w:autoSpaceDE w:val="0"/>
        <w:autoSpaceDN w:val="0"/>
        <w:adjustRightInd w:val="0"/>
        <w:spacing w:line="235" w:lineRule="auto"/>
        <w:ind w:left="0" w:firstLine="709"/>
        <w:contextualSpacing/>
        <w:jc w:val="both"/>
        <w:rPr>
          <w:rFonts w:cs="Arial"/>
          <w:noProof/>
          <w:szCs w:val="20"/>
          <w:lang w:val="en-GB"/>
        </w:rPr>
      </w:pPr>
      <m:oMath>
        <m:sSub>
          <m:sSubPr>
            <m:ctrlPr>
              <w:rPr>
                <w:rFonts w:ascii="Cambria Math" w:hAnsi="Cambria Math" w:cs="Arial"/>
                <w:i/>
                <w:noProof/>
                <w:szCs w:val="20"/>
                <w:lang w:val="en-GB"/>
              </w:rPr>
            </m:ctrlPr>
          </m:sSubPr>
          <m:e>
            <m:r>
              <w:rPr>
                <w:rFonts w:ascii="Cambria Math" w:hAnsi="Cambria Math" w:cs="Arial"/>
                <w:noProof/>
                <w:szCs w:val="20"/>
                <w:lang w:val="en-GB"/>
              </w:rPr>
              <m:t>Efficiency</m:t>
            </m:r>
          </m:e>
          <m:sub>
            <m:r>
              <w:rPr>
                <w:rFonts w:ascii="Cambria Math" w:hAnsi="Cambria Math" w:cs="Arial"/>
                <w:noProof/>
                <w:szCs w:val="20"/>
                <w:lang w:val="en-GB"/>
              </w:rPr>
              <m:t>i,t</m:t>
            </m:r>
          </m:sub>
        </m:sSub>
        <m:r>
          <w:rPr>
            <w:rFonts w:ascii="Cambria Math" w:hAnsi="Cambria Math" w:cs="Arial"/>
            <w:noProof/>
            <w:szCs w:val="20"/>
            <w:lang w:val="en-GB"/>
          </w:rPr>
          <m:t>=log</m:t>
        </m:r>
        <m:d>
          <m:dPr>
            <m:ctrlPr>
              <w:rPr>
                <w:rFonts w:ascii="Cambria Math" w:hAnsi="Cambria Math" w:cs="Arial"/>
                <w:i/>
                <w:noProof/>
                <w:szCs w:val="20"/>
                <w:lang w:val="en-GB"/>
              </w:rPr>
            </m:ctrlPr>
          </m:dPr>
          <m:e>
            <m:f>
              <m:fPr>
                <m:type m:val="lin"/>
                <m:ctrlPr>
                  <w:rPr>
                    <w:rFonts w:ascii="Cambria Math" w:hAnsi="Cambria Math" w:cs="Arial"/>
                    <w:i/>
                    <w:noProof/>
                    <w:szCs w:val="20"/>
                    <w:lang w:val="en-GB"/>
                  </w:rPr>
                </m:ctrlPr>
              </m:fPr>
              <m:num>
                <m:sSub>
                  <m:sSubPr>
                    <m:ctrlPr>
                      <w:rPr>
                        <w:rFonts w:ascii="Cambria Math" w:hAnsi="Cambria Math" w:cs="Arial"/>
                        <w:i/>
                        <w:noProof/>
                        <w:szCs w:val="20"/>
                        <w:lang w:val="en-GB"/>
                      </w:rPr>
                    </m:ctrlPr>
                  </m:sSubPr>
                  <m:e>
                    <m:r>
                      <w:rPr>
                        <w:rFonts w:ascii="Cambria Math" w:hAnsi="Cambria Math" w:cs="Arial"/>
                        <w:noProof/>
                        <w:szCs w:val="20"/>
                        <w:lang w:val="en-GB"/>
                      </w:rPr>
                      <m:t>Percent AVR</m:t>
                    </m:r>
                  </m:e>
                  <m:sub>
                    <m:r>
                      <w:rPr>
                        <w:rFonts w:ascii="Cambria Math" w:hAnsi="Cambria Math" w:cs="Arial"/>
                        <w:noProof/>
                        <w:szCs w:val="20"/>
                        <w:lang w:val="en-GB"/>
                      </w:rPr>
                      <m:t>i,t</m:t>
                    </m:r>
                  </m:sub>
                </m:sSub>
              </m:num>
              <m:den>
                <m:d>
                  <m:dPr>
                    <m:ctrlPr>
                      <w:rPr>
                        <w:rFonts w:ascii="Cambria Math" w:hAnsi="Cambria Math" w:cs="Arial"/>
                        <w:i/>
                        <w:noProof/>
                        <w:szCs w:val="20"/>
                        <w:lang w:val="en-GB"/>
                      </w:rPr>
                    </m:ctrlPr>
                  </m:dPr>
                  <m:e>
                    <m:r>
                      <w:rPr>
                        <w:rFonts w:ascii="Cambria Math" w:hAnsi="Cambria Math" w:cs="Arial"/>
                        <w:noProof/>
                        <w:szCs w:val="20"/>
                        <w:lang w:val="en-GB"/>
                      </w:rPr>
                      <m:t>1-</m:t>
                    </m:r>
                    <m:sSub>
                      <m:sSubPr>
                        <m:ctrlPr>
                          <w:rPr>
                            <w:rFonts w:ascii="Cambria Math" w:hAnsi="Cambria Math" w:cs="Arial"/>
                            <w:i/>
                            <w:noProof/>
                            <w:szCs w:val="20"/>
                            <w:lang w:val="en-GB"/>
                          </w:rPr>
                        </m:ctrlPr>
                      </m:sSubPr>
                      <m:e>
                        <m:r>
                          <w:rPr>
                            <w:rFonts w:ascii="Cambria Math" w:hAnsi="Cambria Math" w:cs="Arial"/>
                            <w:noProof/>
                            <w:szCs w:val="20"/>
                            <w:lang w:val="en-GB"/>
                          </w:rPr>
                          <m:t>Percent AVR</m:t>
                        </m:r>
                      </m:e>
                      <m:sub>
                        <m:r>
                          <w:rPr>
                            <w:rFonts w:ascii="Cambria Math" w:hAnsi="Cambria Math" w:cs="Arial"/>
                            <w:noProof/>
                            <w:szCs w:val="20"/>
                            <w:lang w:val="en-GB"/>
                          </w:rPr>
                          <m:t>i,t</m:t>
                        </m:r>
                      </m:sub>
                    </m:sSub>
                  </m:e>
                </m:d>
              </m:den>
            </m:f>
          </m:e>
        </m:d>
      </m:oMath>
      <w:r w:rsidR="000003CF" w:rsidRPr="00143B45">
        <w:rPr>
          <w:rFonts w:cs="Arial"/>
          <w:noProof/>
          <w:szCs w:val="20"/>
          <w:lang w:val="en-GB"/>
        </w:rPr>
        <w:t>, when we account for linear dependencies only;</w:t>
      </w:r>
    </w:p>
    <w:p w:rsidR="000003CF" w:rsidRPr="00143B45" w:rsidRDefault="00963826" w:rsidP="00C73D56">
      <w:pPr>
        <w:numPr>
          <w:ilvl w:val="0"/>
          <w:numId w:val="39"/>
        </w:numPr>
        <w:tabs>
          <w:tab w:val="left" w:pos="993"/>
        </w:tabs>
        <w:autoSpaceDE w:val="0"/>
        <w:autoSpaceDN w:val="0"/>
        <w:adjustRightInd w:val="0"/>
        <w:spacing w:line="235" w:lineRule="auto"/>
        <w:ind w:left="0" w:firstLine="709"/>
        <w:contextualSpacing/>
        <w:jc w:val="both"/>
        <w:rPr>
          <w:rFonts w:cs="Arial"/>
          <w:noProof/>
          <w:szCs w:val="20"/>
          <w:lang w:val="en-GB"/>
        </w:rPr>
      </w:pPr>
      <m:oMath>
        <m:sSub>
          <m:sSubPr>
            <m:ctrlPr>
              <w:rPr>
                <w:rFonts w:ascii="Cambria Math" w:hAnsi="Cambria Math" w:cs="Arial"/>
                <w:i/>
                <w:noProof/>
                <w:szCs w:val="20"/>
                <w:lang w:val="en-GB"/>
              </w:rPr>
            </m:ctrlPr>
          </m:sSubPr>
          <m:e>
            <m:r>
              <w:rPr>
                <w:rFonts w:ascii="Cambria Math" w:hAnsi="Cambria Math" w:cs="Arial"/>
                <w:noProof/>
                <w:szCs w:val="20"/>
                <w:lang w:val="en-GB"/>
              </w:rPr>
              <m:t>Efficiency</m:t>
            </m:r>
          </m:e>
          <m:sub>
            <m:r>
              <w:rPr>
                <w:rFonts w:ascii="Cambria Math" w:hAnsi="Cambria Math" w:cs="Arial"/>
                <w:noProof/>
                <w:szCs w:val="20"/>
                <w:lang w:val="en-GB"/>
              </w:rPr>
              <m:t>i,t</m:t>
            </m:r>
          </m:sub>
        </m:sSub>
        <m:r>
          <w:rPr>
            <w:rFonts w:ascii="Cambria Math" w:hAnsi="Cambria Math" w:cs="Arial"/>
            <w:noProof/>
            <w:szCs w:val="20"/>
            <w:lang w:val="en-GB"/>
          </w:rPr>
          <m:t>=log</m:t>
        </m:r>
        <m:d>
          <m:dPr>
            <m:ctrlPr>
              <w:rPr>
                <w:rFonts w:ascii="Cambria Math" w:hAnsi="Cambria Math" w:cs="Arial"/>
                <w:i/>
                <w:noProof/>
                <w:szCs w:val="20"/>
                <w:lang w:val="en-GB"/>
              </w:rPr>
            </m:ctrlPr>
          </m:dPr>
          <m:e>
            <m:f>
              <m:fPr>
                <m:type m:val="lin"/>
                <m:ctrlPr>
                  <w:rPr>
                    <w:rFonts w:ascii="Cambria Math" w:hAnsi="Cambria Math" w:cs="Arial"/>
                    <w:i/>
                    <w:noProof/>
                    <w:szCs w:val="20"/>
                    <w:lang w:val="en-GB"/>
                  </w:rPr>
                </m:ctrlPr>
              </m:fPr>
              <m:num>
                <m:sSub>
                  <m:sSubPr>
                    <m:ctrlPr>
                      <w:rPr>
                        <w:rFonts w:ascii="Cambria Math" w:hAnsi="Cambria Math" w:cs="Arial"/>
                        <w:i/>
                        <w:noProof/>
                        <w:szCs w:val="20"/>
                        <w:lang w:val="en-GB"/>
                      </w:rPr>
                    </m:ctrlPr>
                  </m:sSubPr>
                  <m:e>
                    <m:r>
                      <w:rPr>
                        <w:rFonts w:ascii="Cambria Math" w:hAnsi="Cambria Math" w:cs="Arial"/>
                        <w:noProof/>
                        <w:szCs w:val="20"/>
                        <w:lang w:val="en-GB"/>
                      </w:rPr>
                      <m:t>Percent GS</m:t>
                    </m:r>
                  </m:e>
                  <m:sub>
                    <m:r>
                      <w:rPr>
                        <w:rFonts w:ascii="Cambria Math" w:hAnsi="Cambria Math" w:cs="Arial"/>
                        <w:noProof/>
                        <w:szCs w:val="20"/>
                        <w:lang w:val="en-GB"/>
                      </w:rPr>
                      <m:t>i,t</m:t>
                    </m:r>
                  </m:sub>
                </m:sSub>
              </m:num>
              <m:den>
                <m:d>
                  <m:dPr>
                    <m:ctrlPr>
                      <w:rPr>
                        <w:rFonts w:ascii="Cambria Math" w:hAnsi="Cambria Math" w:cs="Arial"/>
                        <w:i/>
                        <w:noProof/>
                        <w:szCs w:val="20"/>
                        <w:lang w:val="en-GB"/>
                      </w:rPr>
                    </m:ctrlPr>
                  </m:dPr>
                  <m:e>
                    <m:r>
                      <w:rPr>
                        <w:rFonts w:ascii="Cambria Math" w:hAnsi="Cambria Math" w:cs="Arial"/>
                        <w:noProof/>
                        <w:szCs w:val="20"/>
                        <w:lang w:val="en-GB"/>
                      </w:rPr>
                      <m:t>1-</m:t>
                    </m:r>
                    <m:sSub>
                      <m:sSubPr>
                        <m:ctrlPr>
                          <w:rPr>
                            <w:rFonts w:ascii="Cambria Math" w:hAnsi="Cambria Math" w:cs="Arial"/>
                            <w:i/>
                            <w:noProof/>
                            <w:szCs w:val="20"/>
                            <w:lang w:val="en-GB"/>
                          </w:rPr>
                        </m:ctrlPr>
                      </m:sSubPr>
                      <m:e>
                        <m:r>
                          <w:rPr>
                            <w:rFonts w:ascii="Cambria Math" w:hAnsi="Cambria Math" w:cs="Arial"/>
                            <w:noProof/>
                            <w:szCs w:val="20"/>
                            <w:lang w:val="en-GB"/>
                          </w:rPr>
                          <m:t>Percent GS</m:t>
                        </m:r>
                      </m:e>
                      <m:sub>
                        <m:r>
                          <w:rPr>
                            <w:rFonts w:ascii="Cambria Math" w:hAnsi="Cambria Math" w:cs="Arial"/>
                            <w:noProof/>
                            <w:szCs w:val="20"/>
                            <w:lang w:val="en-GB"/>
                          </w:rPr>
                          <m:t>i,t</m:t>
                        </m:r>
                      </m:sub>
                    </m:sSub>
                  </m:e>
                </m:d>
              </m:den>
            </m:f>
          </m:e>
        </m:d>
      </m:oMath>
      <w:r w:rsidR="000003CF" w:rsidRPr="00143B45">
        <w:rPr>
          <w:rFonts w:cs="Arial"/>
          <w:noProof/>
          <w:szCs w:val="20"/>
          <w:lang w:val="en-GB"/>
        </w:rPr>
        <w:t>, when we consider just the  nonlinear dependencies;</w:t>
      </w:r>
    </w:p>
    <w:p w:rsidR="00E16980" w:rsidRPr="00143B45" w:rsidRDefault="007909AA" w:rsidP="00C73D56">
      <w:pPr>
        <w:autoSpaceDE w:val="0"/>
        <w:autoSpaceDN w:val="0"/>
        <w:adjustRightInd w:val="0"/>
        <w:spacing w:before="40" w:after="40" w:line="235" w:lineRule="auto"/>
        <w:ind w:firstLine="720"/>
        <w:contextualSpacing/>
        <w:jc w:val="both"/>
        <w:rPr>
          <w:rFonts w:cs="Arial"/>
          <w:noProof/>
          <w:szCs w:val="20"/>
          <w:lang w:val="en-GB"/>
        </w:rPr>
      </w:pPr>
      <w:r w:rsidRPr="00143B45">
        <w:rPr>
          <w:rFonts w:cs="Arial"/>
          <w:noProof/>
          <w:szCs w:val="20"/>
          <w:lang w:val="en-GB"/>
        </w:rPr>
        <w:t xml:space="preserve">In this two cases we apply </w:t>
      </w:r>
      <w:r w:rsidR="000003CF" w:rsidRPr="00143B45">
        <w:rPr>
          <w:rFonts w:cs="Arial"/>
          <w:noProof/>
          <w:szCs w:val="20"/>
          <w:lang w:val="en-GB"/>
        </w:rPr>
        <w:t>a logistic transformation to</w:t>
      </w:r>
      <w:r w:rsidR="00895563" w:rsidRPr="00143B45">
        <w:rPr>
          <w:rFonts w:cs="Arial"/>
          <w:noProof/>
          <w:szCs w:val="20"/>
          <w:lang w:val="en-GB"/>
        </w:rPr>
        <w:t xml:space="preserve"> </w:t>
      </w:r>
      <m:oMath>
        <m:r>
          <w:rPr>
            <w:rFonts w:ascii="Cambria Math" w:hAnsi="Cambria Math" w:cs="Arial"/>
            <w:noProof/>
            <w:szCs w:val="20"/>
            <w:lang w:val="en-GB"/>
          </w:rPr>
          <m:t>Percent</m:t>
        </m:r>
      </m:oMath>
      <w:r w:rsidR="00895563" w:rsidRPr="00143B45">
        <w:rPr>
          <w:rFonts w:cs="Arial"/>
          <w:noProof/>
          <w:szCs w:val="20"/>
          <w:lang w:val="en-GB"/>
        </w:rPr>
        <w:t xml:space="preserve"> </w:t>
      </w:r>
      <w:r w:rsidR="000003CF" w:rsidRPr="00143B45">
        <w:rPr>
          <w:rFonts w:cs="Arial"/>
          <w:noProof/>
          <w:szCs w:val="20"/>
          <w:lang w:val="en-GB"/>
        </w:rPr>
        <w:t>which is bounded within the interval</w:t>
      </w:r>
      <w:r w:rsidR="000B1392" w:rsidRPr="00143B45">
        <w:rPr>
          <w:rFonts w:cs="Arial"/>
          <w:noProof/>
          <w:szCs w:val="20"/>
          <w:lang w:val="en-GB"/>
        </w:rPr>
        <w:t xml:space="preserve"> </w:t>
      </w:r>
      <m:oMath>
        <m:r>
          <w:rPr>
            <w:rFonts w:ascii="Cambria Math" w:hAnsi="Cambria Math" w:cs="Arial"/>
            <w:noProof/>
            <w:szCs w:val="20"/>
            <w:lang w:val="en-GB"/>
          </w:rPr>
          <m:t>(0;1</m:t>
        </m:r>
      </m:oMath>
      <w:r w:rsidR="00895563" w:rsidRPr="00143B45">
        <w:rPr>
          <w:rFonts w:cs="Arial"/>
          <w:noProof/>
          <w:szCs w:val="20"/>
          <w:lang w:val="en-GB"/>
        </w:rPr>
        <w:t>)</w:t>
      </w:r>
      <w:r w:rsidR="00E16980" w:rsidRPr="00143B45">
        <w:rPr>
          <w:rFonts w:cs="Arial"/>
          <w:noProof/>
          <w:szCs w:val="20"/>
          <w:lang w:val="en-GB"/>
        </w:rPr>
        <w:t xml:space="preserve">, so that </w:t>
      </w:r>
      <m:oMath>
        <m:r>
          <w:rPr>
            <w:rFonts w:ascii="Cambria Math" w:hAnsi="Cambria Math" w:cs="Arial"/>
            <w:noProof/>
            <w:szCs w:val="20"/>
            <w:lang w:val="en-GB"/>
          </w:rPr>
          <m:t xml:space="preserve"> </m:t>
        </m:r>
        <m:sSub>
          <m:sSubPr>
            <m:ctrlPr>
              <w:rPr>
                <w:rFonts w:ascii="Cambria Math" w:hAnsi="Cambria Math" w:cs="Arial"/>
                <w:i/>
                <w:noProof/>
                <w:szCs w:val="20"/>
                <w:lang w:val="en-GB"/>
              </w:rPr>
            </m:ctrlPr>
          </m:sSubPr>
          <m:e>
            <m:r>
              <w:rPr>
                <w:rFonts w:ascii="Cambria Math" w:hAnsi="Cambria Math" w:cs="Arial"/>
                <w:noProof/>
                <w:szCs w:val="20"/>
                <w:lang w:val="en-GB"/>
              </w:rPr>
              <m:t>Efficiency</m:t>
            </m:r>
          </m:e>
          <m:sub>
            <m:r>
              <w:rPr>
                <w:rFonts w:ascii="Cambria Math" w:hAnsi="Cambria Math" w:cs="Arial"/>
                <w:noProof/>
                <w:szCs w:val="20"/>
                <w:lang w:val="en-GB"/>
              </w:rPr>
              <m:t>i,t</m:t>
            </m:r>
          </m:sub>
        </m:sSub>
      </m:oMath>
      <w:r w:rsidR="00E16980" w:rsidRPr="00143B45">
        <w:rPr>
          <w:rFonts w:cs="Arial"/>
          <w:noProof/>
          <w:szCs w:val="20"/>
          <w:lang w:val="en-GB"/>
        </w:rPr>
        <w:t xml:space="preserve"> takes values between </w:t>
      </w:r>
      <m:oMath>
        <m:r>
          <w:rPr>
            <w:rFonts w:ascii="Cambria Math" w:hAnsi="Cambria Math" w:cs="Arial"/>
            <w:noProof/>
            <w:szCs w:val="20"/>
            <w:lang w:val="en-GB"/>
          </w:rPr>
          <m:t>-∞</m:t>
        </m:r>
      </m:oMath>
      <w:r w:rsidR="00E16980" w:rsidRPr="00143B45">
        <w:rPr>
          <w:rFonts w:cs="Arial"/>
          <w:noProof/>
          <w:szCs w:val="20"/>
          <w:lang w:val="en-GB"/>
        </w:rPr>
        <w:t xml:space="preserve"> and </w:t>
      </w:r>
      <m:oMath>
        <m:r>
          <w:rPr>
            <w:rFonts w:ascii="Cambria Math" w:hAnsi="Cambria Math" w:cs="Arial"/>
            <w:noProof/>
            <w:szCs w:val="20"/>
            <w:lang w:val="en-GB"/>
          </w:rPr>
          <m:t>+∞</m:t>
        </m:r>
      </m:oMath>
      <w:r w:rsidR="00E16980" w:rsidRPr="00143B45">
        <w:rPr>
          <w:rFonts w:cs="Arial"/>
          <w:noProof/>
          <w:szCs w:val="20"/>
          <w:lang w:val="en-GB"/>
        </w:rPr>
        <w:t>.</w:t>
      </w:r>
    </w:p>
    <w:p w:rsidR="000003CF" w:rsidRPr="00143B45" w:rsidRDefault="00963826" w:rsidP="00C73D56">
      <w:pPr>
        <w:pStyle w:val="ListParagraph"/>
        <w:numPr>
          <w:ilvl w:val="0"/>
          <w:numId w:val="40"/>
        </w:numPr>
        <w:tabs>
          <w:tab w:val="left" w:pos="993"/>
        </w:tabs>
        <w:autoSpaceDE w:val="0"/>
        <w:autoSpaceDN w:val="0"/>
        <w:adjustRightInd w:val="0"/>
        <w:spacing w:line="235" w:lineRule="auto"/>
        <w:ind w:left="0" w:firstLine="709"/>
        <w:jc w:val="both"/>
        <w:rPr>
          <w:rFonts w:cs="Arial"/>
          <w:szCs w:val="20"/>
          <w:lang w:val="en-GB"/>
        </w:rPr>
      </w:pPr>
      <m:oMath>
        <m:sSub>
          <m:sSubPr>
            <m:ctrlPr>
              <w:rPr>
                <w:rFonts w:ascii="Cambria Math" w:hAnsi="Cambria Math" w:cs="Arial"/>
                <w:i/>
                <w:noProof/>
                <w:szCs w:val="20"/>
                <w:lang w:val="en-GB"/>
              </w:rPr>
            </m:ctrlPr>
          </m:sSubPr>
          <m:e>
            <m:r>
              <w:rPr>
                <w:rFonts w:ascii="Cambria Math" w:hAnsi="Cambria Math" w:cs="Arial"/>
                <w:noProof/>
                <w:szCs w:val="20"/>
                <w:lang w:val="en-GB"/>
              </w:rPr>
              <m:t>Efficiency</m:t>
            </m:r>
          </m:e>
          <m:sub>
            <m:r>
              <w:rPr>
                <w:rFonts w:ascii="Cambria Math" w:hAnsi="Cambria Math" w:cs="Arial"/>
                <w:noProof/>
                <w:szCs w:val="20"/>
                <w:lang w:val="en-GB"/>
              </w:rPr>
              <m:t>i,t</m:t>
            </m:r>
          </m:sub>
        </m:sSub>
        <m:r>
          <w:rPr>
            <w:rFonts w:ascii="Cambria Math" w:hAnsi="Cambria Math" w:cs="Arial"/>
            <w:noProof/>
            <w:szCs w:val="20"/>
            <w:lang w:val="en-GB"/>
          </w:rPr>
          <m:t>=</m:t>
        </m:r>
        <m:d>
          <m:dPr>
            <m:begChr m:val="|"/>
            <m:endChr m:val="|"/>
            <m:ctrlPr>
              <w:rPr>
                <w:rFonts w:ascii="Cambria Math" w:hAnsi="Cambria Math" w:cs="Arial"/>
                <w:i/>
                <w:noProof/>
                <w:szCs w:val="20"/>
                <w:lang w:val="en-GB"/>
              </w:rPr>
            </m:ctrlPr>
          </m:dPr>
          <m:e>
            <m:sSub>
              <m:sSubPr>
                <m:ctrlPr>
                  <w:rPr>
                    <w:rFonts w:ascii="Cambria Math" w:hAnsi="Cambria Math" w:cs="Arial"/>
                    <w:i/>
                    <w:noProof/>
                    <w:szCs w:val="20"/>
                    <w:lang w:val="en-GB"/>
                  </w:rPr>
                </m:ctrlPr>
              </m:sSubPr>
              <m:e>
                <m:r>
                  <w:rPr>
                    <w:rFonts w:ascii="Cambria Math" w:hAnsi="Cambria Math" w:cs="Arial"/>
                    <w:noProof/>
                    <w:szCs w:val="20"/>
                    <w:lang w:val="en-GB"/>
                  </w:rPr>
                  <m:t>GHE</m:t>
                </m:r>
              </m:e>
              <m:sub>
                <m:r>
                  <w:rPr>
                    <w:rFonts w:ascii="Cambria Math" w:hAnsi="Cambria Math" w:cs="Arial"/>
                    <w:noProof/>
                    <w:szCs w:val="20"/>
                    <w:lang w:val="en-GB"/>
                  </w:rPr>
                  <m:t>i,t</m:t>
                </m:r>
              </m:sub>
            </m:sSub>
            <m:r>
              <w:rPr>
                <w:rFonts w:ascii="Cambria Math" w:hAnsi="Cambria Math" w:cs="Arial"/>
                <w:noProof/>
                <w:szCs w:val="20"/>
                <w:lang w:val="en-GB"/>
              </w:rPr>
              <m:t>-0,5</m:t>
            </m:r>
          </m:e>
        </m:d>
      </m:oMath>
      <w:r w:rsidR="00E16980" w:rsidRPr="00143B45">
        <w:rPr>
          <w:rFonts w:cs="Arial"/>
          <w:noProof/>
          <w:szCs w:val="20"/>
          <w:lang w:val="en-GB"/>
        </w:rPr>
        <w:t>, when we investigate the long memory;</w:t>
      </w:r>
    </w:p>
    <w:p w:rsidR="000003CF" w:rsidRPr="00143B45" w:rsidRDefault="00963826" w:rsidP="00C73D56">
      <w:pPr>
        <w:numPr>
          <w:ilvl w:val="0"/>
          <w:numId w:val="39"/>
        </w:numPr>
        <w:tabs>
          <w:tab w:val="left" w:pos="993"/>
        </w:tabs>
        <w:autoSpaceDE w:val="0"/>
        <w:autoSpaceDN w:val="0"/>
        <w:adjustRightInd w:val="0"/>
        <w:spacing w:line="235" w:lineRule="auto"/>
        <w:ind w:left="0" w:firstLine="709"/>
        <w:contextualSpacing/>
        <w:jc w:val="both"/>
        <w:rPr>
          <w:rFonts w:cs="Arial"/>
          <w:szCs w:val="20"/>
          <w:lang w:val="en-GB"/>
        </w:rPr>
      </w:pPr>
      <m:oMath>
        <m:sSub>
          <m:sSubPr>
            <m:ctrlPr>
              <w:rPr>
                <w:rFonts w:ascii="Cambria Math" w:eastAsia="Calibri" w:hAnsi="Cambria Math" w:cs="Arial"/>
                <w:i/>
                <w:spacing w:val="-4"/>
                <w:szCs w:val="20"/>
                <w:lang w:val="en-GB"/>
              </w:rPr>
            </m:ctrlPr>
          </m:sSubPr>
          <m:e>
            <m:r>
              <w:rPr>
                <w:rFonts w:ascii="Cambria Math" w:eastAsia="Calibri" w:hAnsi="Cambria Math" w:cs="Arial"/>
                <w:spacing w:val="-4"/>
                <w:szCs w:val="20"/>
                <w:lang w:val="en-GB"/>
              </w:rPr>
              <m:t>Efficiency</m:t>
            </m:r>
          </m:e>
          <m:sub>
            <m:r>
              <w:rPr>
                <w:rFonts w:ascii="Cambria Math" w:eastAsia="Calibri" w:hAnsi="Cambria Math" w:cs="Arial"/>
                <w:spacing w:val="-4"/>
                <w:szCs w:val="20"/>
                <w:lang w:val="en-GB"/>
              </w:rPr>
              <m:t>i,t</m:t>
            </m:r>
          </m:sub>
        </m:sSub>
        <m:r>
          <w:rPr>
            <w:rFonts w:ascii="Cambria Math" w:eastAsia="Calibri" w:hAnsi="Cambria Math" w:cs="Arial"/>
            <w:spacing w:val="-4"/>
            <w:szCs w:val="20"/>
            <w:lang w:val="en-GB"/>
          </w:rPr>
          <m:t>=</m:t>
        </m:r>
        <m:sSub>
          <m:sSubPr>
            <m:ctrlPr>
              <w:rPr>
                <w:rFonts w:ascii="Cambria Math" w:eastAsia="Calibri" w:hAnsi="Cambria Math" w:cs="Arial"/>
                <w:i/>
                <w:spacing w:val="-4"/>
                <w:szCs w:val="20"/>
                <w:lang w:val="en-GB"/>
              </w:rPr>
            </m:ctrlPr>
          </m:sSubPr>
          <m:e>
            <m:r>
              <w:rPr>
                <w:rFonts w:ascii="Cambria Math" w:eastAsia="Calibri" w:hAnsi="Cambria Math" w:cs="Arial"/>
                <w:spacing w:val="-4"/>
                <w:szCs w:val="20"/>
                <w:lang w:val="en-GB"/>
              </w:rPr>
              <m:t>IE</m:t>
            </m:r>
          </m:e>
          <m:sub>
            <m:r>
              <w:rPr>
                <w:rFonts w:ascii="Cambria Math" w:eastAsia="Calibri" w:hAnsi="Cambria Math" w:cs="Arial"/>
                <w:spacing w:val="-4"/>
                <w:szCs w:val="20"/>
                <w:lang w:val="en-GB"/>
              </w:rPr>
              <m:t>i,t</m:t>
            </m:r>
          </m:sub>
        </m:sSub>
        <m:r>
          <w:rPr>
            <w:rFonts w:ascii="Cambria Math" w:eastAsia="Calibri" w:hAnsi="Cambria Math" w:cs="Arial"/>
            <w:spacing w:val="-4"/>
            <w:szCs w:val="20"/>
            <w:lang w:val="en-GB"/>
          </w:rPr>
          <m:t xml:space="preserve">, </m:t>
        </m:r>
      </m:oMath>
      <w:r w:rsidR="00E16980" w:rsidRPr="0089224B">
        <w:rPr>
          <w:rFonts w:cs="Arial"/>
          <w:noProof/>
          <w:spacing w:val="-4"/>
          <w:szCs w:val="20"/>
          <w:lang w:val="en-GB"/>
        </w:rPr>
        <w:t xml:space="preserve"> </w:t>
      </w:r>
      <w:r w:rsidR="00E16980" w:rsidRPr="0089224B">
        <w:rPr>
          <w:rFonts w:cs="Arial"/>
          <w:noProof/>
          <w:spacing w:val="-6"/>
          <w:szCs w:val="20"/>
          <w:lang w:val="en-GB"/>
        </w:rPr>
        <w:t>when we employ the generalized measure of</w:t>
      </w:r>
      <w:r w:rsidR="00E16980" w:rsidRPr="00143B45">
        <w:rPr>
          <w:rFonts w:cs="Arial"/>
          <w:noProof/>
          <w:szCs w:val="20"/>
          <w:lang w:val="en-GB"/>
        </w:rPr>
        <w:t xml:space="preserve"> </w:t>
      </w:r>
      <w:r w:rsidR="00E16980" w:rsidRPr="0089224B">
        <w:rPr>
          <w:rFonts w:cs="Arial"/>
          <w:noProof/>
          <w:spacing w:val="-6"/>
          <w:szCs w:val="20"/>
          <w:lang w:val="en-GB"/>
        </w:rPr>
        <w:t>efficiency</w:t>
      </w:r>
      <w:r w:rsidR="00E16980" w:rsidRPr="00143B45">
        <w:rPr>
          <w:rFonts w:cs="Arial"/>
          <w:noProof/>
          <w:szCs w:val="20"/>
          <w:lang w:val="en-GB"/>
        </w:rPr>
        <w:t xml:space="preserve"> proposed by </w:t>
      </w:r>
      <w:r w:rsidR="00E16980" w:rsidRPr="00143B45">
        <w:rPr>
          <w:rFonts w:eastAsia="Calibri" w:cs="Arial"/>
          <w:noProof/>
          <w:szCs w:val="20"/>
          <w:lang w:val="en-GB"/>
        </w:rPr>
        <w:t>Kristoufek and</w:t>
      </w:r>
      <w:r w:rsidR="000003CF" w:rsidRPr="00143B45">
        <w:rPr>
          <w:rFonts w:eastAsia="Calibri" w:cs="Arial"/>
          <w:noProof/>
          <w:szCs w:val="20"/>
          <w:lang w:val="en-GB"/>
        </w:rPr>
        <w:t xml:space="preserve"> Vosvrda (2013</w:t>
      </w:r>
      <w:r w:rsidR="00E16980" w:rsidRPr="00143B45">
        <w:rPr>
          <w:rFonts w:eastAsia="Calibri" w:cs="Arial"/>
          <w:noProof/>
          <w:szCs w:val="20"/>
          <w:lang w:val="en-GB"/>
        </w:rPr>
        <w:t>).</w:t>
      </w:r>
    </w:p>
    <w:p w:rsidR="0053704D" w:rsidRPr="00143B45" w:rsidRDefault="00BA3ADD" w:rsidP="00C73D56">
      <w:pPr>
        <w:autoSpaceDE w:val="0"/>
        <w:autoSpaceDN w:val="0"/>
        <w:adjustRightInd w:val="0"/>
        <w:spacing w:line="235" w:lineRule="auto"/>
        <w:ind w:firstLine="720"/>
        <w:jc w:val="both"/>
        <w:rPr>
          <w:rFonts w:cs="Arial"/>
          <w:szCs w:val="20"/>
          <w:lang w:val="en-GB"/>
        </w:rPr>
      </w:pPr>
      <w:r w:rsidRPr="00143B45">
        <w:rPr>
          <w:rFonts w:cs="Arial"/>
          <w:szCs w:val="20"/>
          <w:lang w:val="en-GB"/>
        </w:rPr>
        <w:t xml:space="preserve">Figure 1 presents graphically the deviation from efficiency for the all </w:t>
      </w:r>
      <w:r w:rsidR="00D80B8F" w:rsidRPr="00143B45">
        <w:rPr>
          <w:rFonts w:cs="Arial"/>
          <w:szCs w:val="20"/>
          <w:lang w:val="en-GB"/>
        </w:rPr>
        <w:t xml:space="preserve">of </w:t>
      </w:r>
      <w:r w:rsidRPr="00143B45">
        <w:rPr>
          <w:rFonts w:cs="Arial"/>
          <w:szCs w:val="20"/>
          <w:lang w:val="en-GB"/>
        </w:rPr>
        <w:t>the proxies used to assess the informational efficiency</w:t>
      </w:r>
      <w:r w:rsidR="00667492" w:rsidRPr="00143B45">
        <w:rPr>
          <w:rFonts w:cs="Arial"/>
          <w:szCs w:val="20"/>
          <w:lang w:val="en-GB"/>
        </w:rPr>
        <w:t>.</w:t>
      </w:r>
      <w:r w:rsidR="008D102B" w:rsidRPr="00143B45">
        <w:rPr>
          <w:rFonts w:cs="Arial"/>
          <w:szCs w:val="20"/>
          <w:lang w:val="en-GB"/>
        </w:rPr>
        <w:t xml:space="preserve"> </w:t>
      </w:r>
    </w:p>
    <w:p w:rsidR="008D102B" w:rsidRDefault="0053704D" w:rsidP="00C73D56">
      <w:pPr>
        <w:autoSpaceDE w:val="0"/>
        <w:autoSpaceDN w:val="0"/>
        <w:adjustRightInd w:val="0"/>
        <w:spacing w:line="235" w:lineRule="auto"/>
        <w:ind w:firstLine="720"/>
        <w:jc w:val="both"/>
        <w:rPr>
          <w:rFonts w:cs="Arial"/>
          <w:szCs w:val="20"/>
          <w:lang w:val="en-GB"/>
        </w:rPr>
      </w:pPr>
      <w:r w:rsidRPr="00143B45">
        <w:rPr>
          <w:rFonts w:cs="Arial"/>
          <w:szCs w:val="20"/>
          <w:lang w:val="en-GB"/>
        </w:rPr>
        <w:t xml:space="preserve">The </w:t>
      </w:r>
      <w:proofErr w:type="spellStart"/>
      <w:r w:rsidRPr="00143B45">
        <w:rPr>
          <w:rFonts w:cs="Arial"/>
          <w:szCs w:val="20"/>
          <w:lang w:val="en-GB"/>
        </w:rPr>
        <w:t>centers</w:t>
      </w:r>
      <w:proofErr w:type="spellEnd"/>
      <w:r w:rsidRPr="00143B45">
        <w:rPr>
          <w:rFonts w:cs="Arial"/>
          <w:szCs w:val="20"/>
          <w:lang w:val="en-GB"/>
        </w:rPr>
        <w:t xml:space="preserve"> of the circle represent no deviation from the efficient market. The further the red line is from the </w:t>
      </w:r>
      <w:proofErr w:type="spellStart"/>
      <w:r w:rsidRPr="00143B45">
        <w:rPr>
          <w:rFonts w:cs="Arial"/>
          <w:szCs w:val="20"/>
          <w:lang w:val="en-GB"/>
        </w:rPr>
        <w:t>center</w:t>
      </w:r>
      <w:proofErr w:type="spellEnd"/>
      <w:r w:rsidRPr="00143B45">
        <w:rPr>
          <w:rFonts w:cs="Arial"/>
          <w:szCs w:val="20"/>
          <w:lang w:val="en-GB"/>
        </w:rPr>
        <w:t xml:space="preserve">, the higher the deviation. The figures are rescaled to make the results more obvious. From the Efficiency Index, we find that </w:t>
      </w:r>
      <w:r w:rsidRPr="00C73D56">
        <w:rPr>
          <w:rFonts w:cs="Arial"/>
          <w:spacing w:val="-6"/>
          <w:szCs w:val="20"/>
          <w:lang w:val="en-GB"/>
        </w:rPr>
        <w:t>France, Spain and Belgium have the most efficient stock markets, whereas Malaysia,</w:t>
      </w:r>
      <w:r w:rsidRPr="00143B45">
        <w:rPr>
          <w:rFonts w:cs="Arial"/>
          <w:szCs w:val="20"/>
          <w:lang w:val="en-GB"/>
        </w:rPr>
        <w:t xml:space="preserve"> Peru </w:t>
      </w:r>
      <w:r w:rsidRPr="00C73D56">
        <w:rPr>
          <w:rFonts w:cs="Arial"/>
          <w:spacing w:val="-6"/>
          <w:szCs w:val="20"/>
          <w:lang w:val="en-GB"/>
        </w:rPr>
        <w:t>and Tunisia have the least efficient ones. To see the contribution of the partial</w:t>
      </w:r>
      <w:r w:rsidRPr="00143B45">
        <w:rPr>
          <w:rFonts w:cs="Arial"/>
          <w:szCs w:val="20"/>
          <w:lang w:val="en-GB"/>
        </w:rPr>
        <w:t xml:space="preserve"> measures of the Index to the overall </w:t>
      </w:r>
      <w:r w:rsidR="00D80B8F" w:rsidRPr="00143B45">
        <w:rPr>
          <w:rFonts w:cs="Arial"/>
          <w:szCs w:val="20"/>
          <w:lang w:val="en-GB"/>
        </w:rPr>
        <w:t xml:space="preserve">ranking, we calculate </w:t>
      </w:r>
      <w:r w:rsidRPr="00143B45">
        <w:rPr>
          <w:rFonts w:cs="Arial"/>
          <w:szCs w:val="20"/>
          <w:lang w:val="en-GB"/>
        </w:rPr>
        <w:t xml:space="preserve">Spearman's rank correlation. For the </w:t>
      </w:r>
      <w:r w:rsidRPr="00143B45">
        <w:rPr>
          <w:rFonts w:cs="Arial"/>
          <w:szCs w:val="20"/>
          <w:lang w:val="en-GB"/>
        </w:rPr>
        <w:lastRenderedPageBreak/>
        <w:t xml:space="preserve">linear dependencies and the long-term memory, the rank correlations are 0.44 and 0.36, respectively, while for the nonlinear component the rank correlations is 0.86. </w:t>
      </w:r>
      <w:r w:rsidRPr="00C73D56">
        <w:rPr>
          <w:rFonts w:cs="Arial"/>
          <w:spacing w:val="-6"/>
          <w:szCs w:val="20"/>
          <w:lang w:val="en-GB"/>
        </w:rPr>
        <w:t xml:space="preserve">Therefore, it seems that </w:t>
      </w:r>
      <w:r w:rsidR="00DD2301" w:rsidRPr="00C73D56">
        <w:rPr>
          <w:rFonts w:cs="Arial"/>
          <w:spacing w:val="-6"/>
          <w:szCs w:val="20"/>
          <w:lang w:val="en-GB"/>
        </w:rPr>
        <w:t xml:space="preserve">the </w:t>
      </w:r>
      <w:r w:rsidRPr="00C73D56">
        <w:rPr>
          <w:rFonts w:cs="Arial"/>
          <w:spacing w:val="-6"/>
          <w:szCs w:val="20"/>
          <w:lang w:val="en-GB"/>
        </w:rPr>
        <w:t xml:space="preserve">nonlinear dependencies </w:t>
      </w:r>
      <w:r w:rsidR="00DD2301" w:rsidRPr="00C73D56">
        <w:rPr>
          <w:rFonts w:cs="Arial"/>
          <w:spacing w:val="-6"/>
          <w:szCs w:val="20"/>
          <w:lang w:val="en-GB"/>
        </w:rPr>
        <w:t xml:space="preserve">are the main driver of </w:t>
      </w:r>
      <w:r w:rsidRPr="00C73D56">
        <w:rPr>
          <w:rFonts w:cs="Arial"/>
          <w:spacing w:val="-6"/>
          <w:szCs w:val="20"/>
          <w:lang w:val="en-GB"/>
        </w:rPr>
        <w:t>the</w:t>
      </w:r>
      <w:r w:rsidRPr="00143B45">
        <w:rPr>
          <w:rFonts w:cs="Arial"/>
          <w:szCs w:val="20"/>
          <w:lang w:val="en-GB"/>
        </w:rPr>
        <w:t xml:space="preserve"> potential </w:t>
      </w:r>
      <w:r w:rsidRPr="00C73D56">
        <w:rPr>
          <w:rFonts w:cs="Arial"/>
          <w:spacing w:val="-6"/>
          <w:szCs w:val="20"/>
          <w:lang w:val="en-GB"/>
        </w:rPr>
        <w:t>inefficiency of stock markets. This could have been conceive from the high</w:t>
      </w:r>
      <w:r w:rsidRPr="00143B45">
        <w:rPr>
          <w:rFonts w:cs="Arial"/>
          <w:szCs w:val="20"/>
          <w:lang w:val="en-GB"/>
        </w:rPr>
        <w:t xml:space="preserve"> percentages of rolling windows in which the null hypothesis of MDS of the GS test is rejected and also from the average values of the Hurst exponents which fluctuate around 0.5, with small deviations downwards in the case of developed stock markets and upwards for the emerging ones. In practice, it is hard to believe that stock indices would be persistent as such persistence would be quickly arbitraged out by profit-seeking traders</w:t>
      </w:r>
      <w:r w:rsidR="00D80B8F" w:rsidRPr="00143B45">
        <w:rPr>
          <w:rFonts w:cs="Arial"/>
          <w:szCs w:val="20"/>
          <w:lang w:val="en-GB"/>
        </w:rPr>
        <w:t xml:space="preserve"> (</w:t>
      </w:r>
      <w:proofErr w:type="spellStart"/>
      <w:r w:rsidR="00D80B8F" w:rsidRPr="00143B45">
        <w:rPr>
          <w:rFonts w:cs="Arial"/>
          <w:szCs w:val="20"/>
          <w:lang w:val="en-GB"/>
        </w:rPr>
        <w:t>Kristoufek</w:t>
      </w:r>
      <w:proofErr w:type="spellEnd"/>
      <w:r w:rsidR="00D80B8F" w:rsidRPr="00143B45">
        <w:rPr>
          <w:rFonts w:cs="Arial"/>
          <w:szCs w:val="20"/>
          <w:lang w:val="en-GB"/>
        </w:rPr>
        <w:t>, 2014</w:t>
      </w:r>
      <w:r w:rsidRPr="00143B45">
        <w:rPr>
          <w:rFonts w:cs="Arial"/>
          <w:szCs w:val="20"/>
          <w:lang w:val="en-GB"/>
        </w:rPr>
        <w:t xml:space="preserve">). </w:t>
      </w:r>
    </w:p>
    <w:p w:rsidR="00C73D56" w:rsidRDefault="00C73D56" w:rsidP="00C73D56">
      <w:pPr>
        <w:autoSpaceDE w:val="0"/>
        <w:autoSpaceDN w:val="0"/>
        <w:adjustRightInd w:val="0"/>
        <w:spacing w:line="235" w:lineRule="auto"/>
        <w:ind w:firstLine="720"/>
        <w:jc w:val="both"/>
        <w:rPr>
          <w:rFonts w:cs="Arial"/>
          <w:szCs w:val="20"/>
          <w:lang w:val="en-GB"/>
        </w:rPr>
      </w:pPr>
    </w:p>
    <w:p w:rsidR="00AF462F" w:rsidRPr="00143B45" w:rsidRDefault="00963826" w:rsidP="00AF462F">
      <w:pPr>
        <w:spacing w:after="200" w:line="360" w:lineRule="auto"/>
        <w:jc w:val="both"/>
        <w:rPr>
          <w:rFonts w:eastAsia="Calibri" w:cs="Arial"/>
          <w:noProof/>
          <w:sz w:val="22"/>
          <w:szCs w:val="22"/>
          <w:lang w:val="en-GB"/>
        </w:rPr>
      </w:pPr>
      <w:r w:rsidRPr="00752130">
        <w:rPr>
          <w:rFonts w:eastAsia="Calibri" w:cs="Arial"/>
          <w:noProof/>
          <w:sz w:val="22"/>
          <w:szCs w:val="22"/>
        </w:rPr>
        <w:drawing>
          <wp:inline distT="0" distB="0" distL="0" distR="0">
            <wp:extent cx="2330450" cy="2374900"/>
            <wp:effectExtent l="0" t="0" r="0" b="0"/>
            <wp:docPr id="147"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Pr="00752130">
        <w:rPr>
          <w:rFonts w:eastAsia="Calibri" w:cs="Arial"/>
          <w:noProof/>
          <w:sz w:val="22"/>
          <w:szCs w:val="22"/>
        </w:rPr>
        <w:drawing>
          <wp:inline distT="0" distB="0" distL="0" distR="0">
            <wp:extent cx="2330450" cy="2374900"/>
            <wp:effectExtent l="0" t="0" r="0" b="0"/>
            <wp:docPr id="148"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752130">
        <w:rPr>
          <w:rFonts w:eastAsia="Calibri" w:cs="Arial"/>
          <w:noProof/>
          <w:sz w:val="22"/>
          <w:szCs w:val="22"/>
        </w:rPr>
        <w:drawing>
          <wp:inline distT="0" distB="0" distL="0" distR="0">
            <wp:extent cx="2330450" cy="2374900"/>
            <wp:effectExtent l="0" t="0" r="0" b="0"/>
            <wp:docPr id="149"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752130">
        <w:rPr>
          <w:rFonts w:eastAsia="Calibri" w:cs="Arial"/>
          <w:noProof/>
          <w:sz w:val="22"/>
          <w:szCs w:val="22"/>
        </w:rPr>
        <w:drawing>
          <wp:inline distT="0" distB="0" distL="0" distR="0">
            <wp:extent cx="2330450" cy="2374900"/>
            <wp:effectExtent l="0" t="0" r="0" b="0"/>
            <wp:docPr id="150"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F462F" w:rsidRPr="00143B45" w:rsidRDefault="00AF462F" w:rsidP="00AF462F">
      <w:pPr>
        <w:jc w:val="center"/>
        <w:rPr>
          <w:rFonts w:eastAsia="Calibri" w:cs="Arial"/>
          <w:b/>
          <w:noProof/>
          <w:szCs w:val="20"/>
          <w:lang w:val="en-GB"/>
        </w:rPr>
      </w:pPr>
      <w:r w:rsidRPr="00675CBB">
        <w:rPr>
          <w:rFonts w:eastAsia="Calibri" w:cs="Arial"/>
          <w:b/>
          <w:noProof/>
          <w:szCs w:val="20"/>
          <w:lang w:val="en-GB"/>
        </w:rPr>
        <w:t>Fig. 1.</w:t>
      </w:r>
      <w:r w:rsidRPr="00143B45">
        <w:rPr>
          <w:rFonts w:eastAsia="Calibri" w:cs="Arial"/>
          <w:b/>
          <w:i/>
          <w:noProof/>
          <w:szCs w:val="20"/>
          <w:lang w:val="en-GB"/>
        </w:rPr>
        <w:t xml:space="preserve"> </w:t>
      </w:r>
      <w:r w:rsidRPr="00143B45">
        <w:rPr>
          <w:rFonts w:eastAsia="Calibri" w:cs="Arial"/>
          <w:b/>
          <w:noProof/>
          <w:szCs w:val="20"/>
          <w:lang w:val="en-GB"/>
        </w:rPr>
        <w:t xml:space="preserve">Deviation from efficiency – Efficiency Index, GS, AVR and GHE tests </w:t>
      </w:r>
    </w:p>
    <w:p w:rsidR="00AF462F" w:rsidRPr="00143B45" w:rsidRDefault="00AF462F" w:rsidP="00AF462F">
      <w:pPr>
        <w:jc w:val="center"/>
        <w:rPr>
          <w:rFonts w:eastAsia="Calibri" w:cs="Arial"/>
          <w:sz w:val="18"/>
          <w:szCs w:val="18"/>
          <w:lang w:val="en-GB"/>
        </w:rPr>
      </w:pPr>
      <w:r w:rsidRPr="00143B45">
        <w:rPr>
          <w:rFonts w:eastAsia="Calibri" w:cs="Arial"/>
          <w:i/>
          <w:noProof/>
          <w:sz w:val="18"/>
          <w:szCs w:val="18"/>
          <w:lang w:val="en-GB"/>
        </w:rPr>
        <w:t>S</w:t>
      </w:r>
      <w:r w:rsidR="008D102B" w:rsidRPr="00143B45">
        <w:rPr>
          <w:rFonts w:eastAsia="Calibri" w:cs="Arial"/>
          <w:i/>
          <w:noProof/>
          <w:sz w:val="18"/>
          <w:szCs w:val="18"/>
          <w:lang w:val="en-GB"/>
        </w:rPr>
        <w:t>ource: author’s calculations</w:t>
      </w:r>
    </w:p>
    <w:p w:rsidR="00482C57" w:rsidRPr="00143B45" w:rsidRDefault="00482C57" w:rsidP="00C6015F">
      <w:pPr>
        <w:autoSpaceDE w:val="0"/>
        <w:autoSpaceDN w:val="0"/>
        <w:adjustRightInd w:val="0"/>
        <w:spacing w:before="120" w:after="120"/>
        <w:jc w:val="both"/>
        <w:rPr>
          <w:rFonts w:cs="Arial"/>
          <w:b/>
          <w:i/>
          <w:szCs w:val="20"/>
          <w:lang w:val="en-GB"/>
        </w:rPr>
      </w:pPr>
      <w:r w:rsidRPr="00143B45">
        <w:rPr>
          <w:rFonts w:cs="Arial"/>
          <w:b/>
          <w:i/>
          <w:szCs w:val="20"/>
          <w:lang w:val="en-GB"/>
        </w:rPr>
        <w:lastRenderedPageBreak/>
        <w:t>Main results</w:t>
      </w:r>
    </w:p>
    <w:p w:rsidR="00A60465" w:rsidRPr="00143B45" w:rsidRDefault="00634196" w:rsidP="00634196">
      <w:pPr>
        <w:autoSpaceDE w:val="0"/>
        <w:autoSpaceDN w:val="0"/>
        <w:adjustRightInd w:val="0"/>
        <w:ind w:firstLine="720"/>
        <w:jc w:val="both"/>
        <w:rPr>
          <w:rFonts w:cs="Arial"/>
          <w:szCs w:val="20"/>
          <w:lang w:val="en-GB"/>
        </w:rPr>
      </w:pPr>
      <w:r w:rsidRPr="00143B45">
        <w:rPr>
          <w:rFonts w:cs="Arial"/>
          <w:szCs w:val="20"/>
          <w:lang w:val="en-GB"/>
        </w:rPr>
        <w:t xml:space="preserve">Table 2 presents the results of </w:t>
      </w:r>
      <w:r w:rsidR="006D0B49" w:rsidRPr="00143B45">
        <w:rPr>
          <w:rFonts w:cs="Arial"/>
          <w:szCs w:val="20"/>
          <w:lang w:val="en-GB"/>
        </w:rPr>
        <w:t>panel regressions in which we included all four proxies of infor</w:t>
      </w:r>
      <w:r w:rsidR="005F7BA2" w:rsidRPr="00143B45">
        <w:rPr>
          <w:rFonts w:cs="Arial"/>
          <w:szCs w:val="20"/>
          <w:lang w:val="en-GB"/>
        </w:rPr>
        <w:t xml:space="preserve">mational efficiency. Since </w:t>
      </w:r>
      <w:r w:rsidR="006D0B49" w:rsidRPr="00143B45">
        <w:rPr>
          <w:rFonts w:cs="Arial"/>
          <w:szCs w:val="20"/>
          <w:lang w:val="en-GB"/>
        </w:rPr>
        <w:t>the dependent variabl</w:t>
      </w:r>
      <w:r w:rsidRPr="00143B45">
        <w:rPr>
          <w:rFonts w:cs="Arial"/>
          <w:szCs w:val="20"/>
          <w:lang w:val="en-GB"/>
        </w:rPr>
        <w:t>e</w:t>
      </w:r>
      <w:r w:rsidR="006D0B49" w:rsidRPr="00143B45">
        <w:rPr>
          <w:rFonts w:cs="Arial"/>
          <w:szCs w:val="20"/>
          <w:lang w:val="en-GB"/>
        </w:rPr>
        <w:t xml:space="preserve"> </w:t>
      </w:r>
      <w:r w:rsidRPr="00143B45">
        <w:rPr>
          <w:rFonts w:cs="Arial"/>
          <w:szCs w:val="20"/>
          <w:lang w:val="en-GB"/>
        </w:rPr>
        <w:t>(</w:t>
      </w:r>
      <m:oMath>
        <m:sSub>
          <m:sSubPr>
            <m:ctrlPr>
              <w:rPr>
                <w:rFonts w:ascii="Cambria Math" w:hAnsi="Cambria Math" w:cs="Arial"/>
                <w:i/>
                <w:noProof/>
                <w:szCs w:val="20"/>
                <w:lang w:val="en-GB"/>
              </w:rPr>
            </m:ctrlPr>
          </m:sSubPr>
          <m:e>
            <m:r>
              <w:rPr>
                <w:rFonts w:ascii="Cambria Math" w:hAnsi="Cambria Math" w:cs="Arial"/>
                <w:noProof/>
                <w:szCs w:val="20"/>
                <w:lang w:val="en-GB"/>
              </w:rPr>
              <m:t>Efficiency</m:t>
            </m:r>
          </m:e>
          <m:sub>
            <m:r>
              <w:rPr>
                <w:rFonts w:ascii="Cambria Math" w:hAnsi="Cambria Math" w:cs="Arial"/>
                <w:noProof/>
                <w:szCs w:val="20"/>
                <w:lang w:val="en-GB"/>
              </w:rPr>
              <m:t>i,t</m:t>
            </m:r>
          </m:sub>
        </m:sSub>
      </m:oMath>
      <w:r w:rsidRPr="00143B45">
        <w:rPr>
          <w:rFonts w:cs="Arial"/>
          <w:szCs w:val="20"/>
          <w:lang w:val="en-GB"/>
        </w:rPr>
        <w:t xml:space="preserve">) is an inverse measure of informational efficiency </w:t>
      </w:r>
      <w:r w:rsidR="006D0B49" w:rsidRPr="00143B45">
        <w:rPr>
          <w:rFonts w:cs="Arial"/>
          <w:szCs w:val="20"/>
          <w:lang w:val="en-GB"/>
        </w:rPr>
        <w:t>and the independent variable</w:t>
      </w:r>
      <w:r w:rsidRPr="00143B45">
        <w:rPr>
          <w:rFonts w:cs="Arial"/>
          <w:szCs w:val="20"/>
          <w:lang w:val="en-GB"/>
        </w:rPr>
        <w:t xml:space="preserve"> </w:t>
      </w:r>
      <w:r w:rsidRPr="00143B45">
        <w:rPr>
          <w:rFonts w:eastAsia="Calibri" w:cs="Arial"/>
          <w:szCs w:val="20"/>
          <w:lang w:val="en-GB"/>
        </w:rPr>
        <w:t>(</w:t>
      </w:r>
      <m:oMath>
        <m:sSub>
          <m:sSubPr>
            <m:ctrlPr>
              <w:rPr>
                <w:rFonts w:ascii="Cambria Math" w:hAnsi="Cambria Math" w:cs="Arial"/>
                <w:i/>
                <w:noProof/>
                <w:szCs w:val="20"/>
                <w:lang w:val="en-GB"/>
              </w:rPr>
            </m:ctrlPr>
          </m:sSubPr>
          <m:e>
            <m:r>
              <w:rPr>
                <w:rFonts w:ascii="Cambria Math" w:hAnsi="Cambria Math" w:cs="Arial"/>
                <w:noProof/>
                <w:szCs w:val="20"/>
                <w:lang w:val="en-GB"/>
              </w:rPr>
              <m:t>Press</m:t>
            </m:r>
          </m:e>
          <m:sub>
            <m:r>
              <w:rPr>
                <w:rFonts w:ascii="Cambria Math" w:hAnsi="Cambria Math" w:cs="Arial"/>
                <w:noProof/>
                <w:szCs w:val="20"/>
                <w:lang w:val="en-GB"/>
              </w:rPr>
              <m:t>i,t</m:t>
            </m:r>
          </m:sub>
        </m:sSub>
      </m:oMath>
      <w:r w:rsidRPr="00143B45">
        <w:rPr>
          <w:rFonts w:eastAsia="Calibri" w:cs="Arial"/>
          <w:szCs w:val="20"/>
          <w:lang w:val="en-GB"/>
        </w:rPr>
        <w:t xml:space="preserve">) </w:t>
      </w:r>
      <w:r w:rsidRPr="00143B45">
        <w:rPr>
          <w:rFonts w:cs="Arial"/>
          <w:szCs w:val="20"/>
          <w:lang w:val="en-GB"/>
        </w:rPr>
        <w:t xml:space="preserve">is an inverse measure of press </w:t>
      </w:r>
      <w:r w:rsidR="006D0B49" w:rsidRPr="00143B45">
        <w:rPr>
          <w:rFonts w:cs="Arial"/>
          <w:szCs w:val="20"/>
          <w:lang w:val="en-GB"/>
        </w:rPr>
        <w:t>freedom the positive sign of the estimated parameter of the variable</w:t>
      </w:r>
      <w:r w:rsidRPr="00143B45">
        <w:rPr>
          <w:rFonts w:cs="Arial"/>
          <w:szCs w:val="20"/>
          <w:lang w:val="en-GB"/>
        </w:rPr>
        <w:t xml:space="preserve"> </w:t>
      </w:r>
      <m:oMath>
        <m:sSub>
          <m:sSubPr>
            <m:ctrlPr>
              <w:rPr>
                <w:rFonts w:ascii="Cambria Math" w:hAnsi="Cambria Math" w:cs="Arial"/>
                <w:i/>
                <w:noProof/>
                <w:szCs w:val="20"/>
                <w:lang w:val="en-GB"/>
              </w:rPr>
            </m:ctrlPr>
          </m:sSubPr>
          <m:e>
            <m:r>
              <w:rPr>
                <w:rFonts w:ascii="Cambria Math" w:hAnsi="Cambria Math" w:cs="Arial"/>
                <w:noProof/>
                <w:szCs w:val="20"/>
                <w:lang w:val="en-GB"/>
              </w:rPr>
              <m:t>Press</m:t>
            </m:r>
          </m:e>
          <m:sub>
            <m:r>
              <w:rPr>
                <w:rFonts w:ascii="Cambria Math" w:hAnsi="Cambria Math" w:cs="Arial"/>
                <w:noProof/>
                <w:szCs w:val="20"/>
                <w:lang w:val="en-GB"/>
              </w:rPr>
              <m:t>i,t</m:t>
            </m:r>
          </m:sub>
        </m:sSub>
      </m:oMath>
      <w:r w:rsidRPr="00143B45">
        <w:rPr>
          <w:rFonts w:cs="Arial"/>
          <w:szCs w:val="20"/>
          <w:lang w:val="en-GB"/>
        </w:rPr>
        <w:t xml:space="preserve"> </w:t>
      </w:r>
      <w:r w:rsidR="006D0B49" w:rsidRPr="00143B45">
        <w:rPr>
          <w:rFonts w:cs="Arial"/>
          <w:szCs w:val="20"/>
          <w:lang w:val="en-GB"/>
        </w:rPr>
        <w:t>indicates a significant direct link between informational efficiency and freedom o</w:t>
      </w:r>
      <w:r w:rsidR="00DD2301" w:rsidRPr="00143B45">
        <w:rPr>
          <w:rFonts w:cs="Arial"/>
          <w:szCs w:val="20"/>
          <w:lang w:val="en-GB"/>
        </w:rPr>
        <w:t xml:space="preserve">f the press. </w:t>
      </w:r>
      <w:r w:rsidR="00A60465" w:rsidRPr="00143B45">
        <w:rPr>
          <w:rFonts w:cs="Arial"/>
          <w:szCs w:val="20"/>
          <w:lang w:val="en-GB"/>
        </w:rPr>
        <w:t>This suggests</w:t>
      </w:r>
      <w:r w:rsidR="006D0B49" w:rsidRPr="00143B45">
        <w:rPr>
          <w:rFonts w:cs="Arial"/>
          <w:szCs w:val="20"/>
          <w:lang w:val="en-GB"/>
        </w:rPr>
        <w:t xml:space="preserve"> that an independent press increases the </w:t>
      </w:r>
      <w:r w:rsidR="000111CB" w:rsidRPr="00143B45">
        <w:rPr>
          <w:rFonts w:cs="Arial"/>
          <w:szCs w:val="20"/>
          <w:lang w:val="en-GB"/>
        </w:rPr>
        <w:t xml:space="preserve">stock </w:t>
      </w:r>
      <w:r w:rsidR="006D0B49" w:rsidRPr="00143B45">
        <w:rPr>
          <w:rFonts w:cs="Arial"/>
          <w:szCs w:val="20"/>
          <w:lang w:val="en-GB"/>
        </w:rPr>
        <w:t>prices</w:t>
      </w:r>
      <w:r w:rsidR="000111CB" w:rsidRPr="00143B45">
        <w:rPr>
          <w:rFonts w:cs="Arial"/>
          <w:szCs w:val="20"/>
          <w:lang w:val="en-GB"/>
        </w:rPr>
        <w:t xml:space="preserve">’ ability </w:t>
      </w:r>
      <w:r w:rsidR="005F7BA2" w:rsidRPr="00143B45">
        <w:rPr>
          <w:rFonts w:cs="Arial"/>
          <w:szCs w:val="20"/>
          <w:lang w:val="en-GB"/>
        </w:rPr>
        <w:t xml:space="preserve">to </w:t>
      </w:r>
      <w:r w:rsidR="000111CB" w:rsidRPr="00143B45">
        <w:rPr>
          <w:rFonts w:cs="Arial"/>
          <w:szCs w:val="20"/>
          <w:lang w:val="en-GB"/>
        </w:rPr>
        <w:t xml:space="preserve">incorporate all </w:t>
      </w:r>
      <w:r w:rsidR="006D0B49" w:rsidRPr="00143B45">
        <w:rPr>
          <w:rFonts w:cs="Arial"/>
          <w:szCs w:val="20"/>
          <w:lang w:val="en-GB"/>
        </w:rPr>
        <w:t>available information. Regardless of</w:t>
      </w:r>
      <w:r w:rsidR="005F7BA2" w:rsidRPr="00143B45">
        <w:rPr>
          <w:rFonts w:cs="Arial"/>
          <w:szCs w:val="20"/>
          <w:lang w:val="en-GB"/>
        </w:rPr>
        <w:t xml:space="preserve"> how we </w:t>
      </w:r>
      <w:r w:rsidR="006D0B49" w:rsidRPr="00143B45">
        <w:rPr>
          <w:rFonts w:cs="Arial"/>
          <w:szCs w:val="20"/>
          <w:lang w:val="en-GB"/>
        </w:rPr>
        <w:t xml:space="preserve">estimate </w:t>
      </w:r>
      <w:r w:rsidR="005F7BA2" w:rsidRPr="00143B45">
        <w:rPr>
          <w:rFonts w:cs="Arial"/>
          <w:szCs w:val="20"/>
          <w:lang w:val="en-GB"/>
        </w:rPr>
        <w:t xml:space="preserve">the efficiency the relation remains significant </w:t>
      </w:r>
      <w:r w:rsidR="006D0B49" w:rsidRPr="00143B45">
        <w:rPr>
          <w:rFonts w:cs="Arial"/>
          <w:szCs w:val="20"/>
          <w:lang w:val="en-GB"/>
        </w:rPr>
        <w:t>and increase</w:t>
      </w:r>
      <w:r w:rsidR="005F7BA2" w:rsidRPr="00143B45">
        <w:rPr>
          <w:rFonts w:cs="Arial"/>
          <w:szCs w:val="20"/>
          <w:lang w:val="en-GB"/>
        </w:rPr>
        <w:t>s</w:t>
      </w:r>
      <w:r w:rsidR="006D0B49" w:rsidRPr="00143B45">
        <w:rPr>
          <w:rFonts w:cs="Arial"/>
          <w:szCs w:val="20"/>
          <w:lang w:val="en-GB"/>
        </w:rPr>
        <w:t xml:space="preserve"> i</w:t>
      </w:r>
      <w:r w:rsidR="005F7BA2" w:rsidRPr="00143B45">
        <w:rPr>
          <w:rFonts w:cs="Arial"/>
          <w:szCs w:val="20"/>
          <w:lang w:val="en-GB"/>
        </w:rPr>
        <w:t>n intensity when we consider only the</w:t>
      </w:r>
      <w:r w:rsidR="006D0B49" w:rsidRPr="00143B45">
        <w:rPr>
          <w:rFonts w:cs="Arial"/>
          <w:szCs w:val="20"/>
          <w:lang w:val="en-GB"/>
        </w:rPr>
        <w:t xml:space="preserve"> short-term </w:t>
      </w:r>
      <w:proofErr w:type="spellStart"/>
      <w:r w:rsidR="006D0B49" w:rsidRPr="00143B45">
        <w:rPr>
          <w:rFonts w:cs="Arial"/>
          <w:szCs w:val="20"/>
          <w:lang w:val="en-GB"/>
        </w:rPr>
        <w:t>behavior</w:t>
      </w:r>
      <w:proofErr w:type="spellEnd"/>
      <w:r w:rsidR="006D0B49" w:rsidRPr="00143B45">
        <w:rPr>
          <w:rFonts w:cs="Arial"/>
          <w:szCs w:val="20"/>
          <w:lang w:val="en-GB"/>
        </w:rPr>
        <w:t xml:space="preserve"> of returns. </w:t>
      </w:r>
      <w:r w:rsidR="00A60465" w:rsidRPr="00143B45">
        <w:rPr>
          <w:rFonts w:eastAsia="Calibri" w:cs="Arial"/>
          <w:noProof/>
          <w:szCs w:val="20"/>
          <w:lang w:val="en-GB"/>
        </w:rPr>
        <w:t xml:space="preserve">Because the dependent variable is an inverse measure of informational efficiency for country </w:t>
      </w:r>
      <w:r w:rsidR="00A60465" w:rsidRPr="00143B45">
        <w:rPr>
          <w:rFonts w:eastAsia="Calibri" w:cs="Arial"/>
          <w:i/>
          <w:noProof/>
          <w:szCs w:val="20"/>
          <w:lang w:val="en-GB"/>
        </w:rPr>
        <w:t>i</w:t>
      </w:r>
      <w:r w:rsidR="00A60465" w:rsidRPr="00143B45">
        <w:rPr>
          <w:rFonts w:eastAsia="Calibri" w:cs="Arial"/>
          <w:noProof/>
          <w:szCs w:val="20"/>
          <w:lang w:val="en-GB"/>
        </w:rPr>
        <w:t xml:space="preserve"> in the interval </w:t>
      </w:r>
      <w:r w:rsidR="00A60465" w:rsidRPr="00143B45">
        <w:rPr>
          <w:rFonts w:eastAsia="Calibri" w:cs="Arial"/>
          <w:i/>
          <w:noProof/>
          <w:szCs w:val="20"/>
          <w:lang w:val="en-GB"/>
        </w:rPr>
        <w:t>t</w:t>
      </w:r>
      <w:r w:rsidR="00A60465" w:rsidRPr="00143B45">
        <w:rPr>
          <w:rFonts w:eastAsia="Calibri" w:cs="Arial"/>
          <w:noProof/>
          <w:szCs w:val="20"/>
          <w:lang w:val="en-GB"/>
        </w:rPr>
        <w:t>, the negative sign of the estimated parameters indicates a direct relation between the informational efficiency and the exogenous variables</w:t>
      </w:r>
    </w:p>
    <w:p w:rsidR="005267B2" w:rsidRPr="006F141D" w:rsidRDefault="005267B2" w:rsidP="003B474A">
      <w:pPr>
        <w:autoSpaceDE w:val="0"/>
        <w:autoSpaceDN w:val="0"/>
        <w:adjustRightInd w:val="0"/>
        <w:jc w:val="both"/>
        <w:rPr>
          <w:rFonts w:cs="Arial"/>
          <w:i/>
          <w:sz w:val="18"/>
          <w:szCs w:val="20"/>
          <w:lang w:val="en-GB"/>
        </w:rPr>
      </w:pPr>
    </w:p>
    <w:p w:rsidR="006F141D" w:rsidRPr="006F141D" w:rsidRDefault="006F141D" w:rsidP="003B474A">
      <w:pPr>
        <w:autoSpaceDE w:val="0"/>
        <w:autoSpaceDN w:val="0"/>
        <w:adjustRightInd w:val="0"/>
        <w:jc w:val="both"/>
        <w:rPr>
          <w:rFonts w:cs="Arial"/>
          <w:i/>
          <w:sz w:val="18"/>
          <w:szCs w:val="20"/>
          <w:lang w:val="en-GB"/>
        </w:rPr>
      </w:pPr>
    </w:p>
    <w:p w:rsidR="005267B2" w:rsidRDefault="006D0B49" w:rsidP="001B4C7F">
      <w:pPr>
        <w:jc w:val="center"/>
        <w:rPr>
          <w:rFonts w:eastAsia="Calibri" w:cs="Arial"/>
          <w:b/>
          <w:szCs w:val="20"/>
          <w:lang w:val="en-GB"/>
        </w:rPr>
      </w:pPr>
      <w:r w:rsidRPr="00143B45">
        <w:rPr>
          <w:rFonts w:eastAsia="Calibri" w:cs="Arial"/>
          <w:b/>
          <w:szCs w:val="20"/>
          <w:lang w:val="en-GB"/>
        </w:rPr>
        <w:t>Table 2</w:t>
      </w:r>
      <w:r w:rsidR="005267B2" w:rsidRPr="00143B45">
        <w:rPr>
          <w:rFonts w:eastAsia="Calibri" w:cs="Arial"/>
          <w:b/>
          <w:szCs w:val="20"/>
          <w:lang w:val="en-GB"/>
        </w:rPr>
        <w:t xml:space="preserve">. </w:t>
      </w:r>
      <w:r w:rsidR="009D07CB" w:rsidRPr="00143B45">
        <w:rPr>
          <w:rFonts w:eastAsia="Calibri" w:cs="Arial"/>
          <w:b/>
          <w:szCs w:val="20"/>
          <w:lang w:val="en-GB"/>
        </w:rPr>
        <w:t>Press freedom and efficiency – m</w:t>
      </w:r>
      <w:r w:rsidR="00E63D04" w:rsidRPr="00143B45">
        <w:rPr>
          <w:rFonts w:eastAsia="Calibri" w:cs="Arial"/>
          <w:b/>
          <w:szCs w:val="20"/>
          <w:lang w:val="en-GB"/>
        </w:rPr>
        <w:t>ain results</w:t>
      </w:r>
    </w:p>
    <w:p w:rsidR="001B4C7F" w:rsidRPr="001B4C7F" w:rsidRDefault="001B4C7F" w:rsidP="001B4C7F">
      <w:pPr>
        <w:jc w:val="center"/>
        <w:rPr>
          <w:rFonts w:eastAsia="Calibri" w:cs="Arial"/>
          <w:b/>
          <w:sz w:val="10"/>
          <w:szCs w:val="10"/>
          <w:lang w:val="en-GB"/>
        </w:rPr>
      </w:pPr>
    </w:p>
    <w:tbl>
      <w:tblPr>
        <w:tblW w:w="7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87"/>
        <w:gridCol w:w="1349"/>
        <w:gridCol w:w="1438"/>
        <w:gridCol w:w="1367"/>
        <w:gridCol w:w="1329"/>
      </w:tblGrid>
      <w:tr w:rsidR="006263DF" w:rsidRPr="001B4C7F" w:rsidTr="001B4C7F">
        <w:trPr>
          <w:jc w:val="center"/>
        </w:trPr>
        <w:tc>
          <w:tcPr>
            <w:tcW w:w="1889" w:type="dxa"/>
            <w:vAlign w:val="center"/>
          </w:tcPr>
          <w:p w:rsidR="00167EF9" w:rsidRPr="001B4C7F" w:rsidRDefault="00E63D04" w:rsidP="00130217">
            <w:pPr>
              <w:rPr>
                <w:rFonts w:cs="Arial"/>
                <w:b/>
                <w:bCs/>
                <w:szCs w:val="20"/>
                <w:lang w:val="en-GB"/>
              </w:rPr>
            </w:pPr>
            <w:r w:rsidRPr="001B4C7F">
              <w:rPr>
                <w:rFonts w:cs="Arial"/>
                <w:b/>
                <w:bCs/>
                <w:szCs w:val="20"/>
                <w:lang w:val="en-GB"/>
              </w:rPr>
              <w:t>Efficiency</w:t>
            </w:r>
          </w:p>
        </w:tc>
        <w:tc>
          <w:tcPr>
            <w:tcW w:w="1351" w:type="dxa"/>
            <w:vAlign w:val="center"/>
          </w:tcPr>
          <w:p w:rsidR="00167EF9" w:rsidRPr="001B4C7F" w:rsidRDefault="00E63D04" w:rsidP="00752130">
            <w:pPr>
              <w:jc w:val="center"/>
              <w:rPr>
                <w:rFonts w:cs="Arial"/>
                <w:b/>
                <w:szCs w:val="20"/>
                <w:lang w:val="en-GB"/>
              </w:rPr>
            </w:pPr>
            <w:r w:rsidRPr="001B4C7F">
              <w:rPr>
                <w:rFonts w:cs="Arial"/>
                <w:b/>
                <w:szCs w:val="20"/>
                <w:lang w:val="en-GB"/>
              </w:rPr>
              <w:t>IE</w:t>
            </w:r>
          </w:p>
        </w:tc>
        <w:tc>
          <w:tcPr>
            <w:tcW w:w="1440" w:type="dxa"/>
            <w:vAlign w:val="center"/>
          </w:tcPr>
          <w:p w:rsidR="00167EF9" w:rsidRPr="001B4C7F" w:rsidRDefault="00E63D04" w:rsidP="00752130">
            <w:pPr>
              <w:jc w:val="center"/>
              <w:rPr>
                <w:rFonts w:cs="Arial"/>
                <w:b/>
                <w:szCs w:val="20"/>
                <w:lang w:val="en-GB"/>
              </w:rPr>
            </w:pPr>
            <w:r w:rsidRPr="001B4C7F">
              <w:rPr>
                <w:rFonts w:cs="Arial"/>
                <w:b/>
                <w:szCs w:val="20"/>
                <w:lang w:val="en-GB"/>
              </w:rPr>
              <w:t>GS</w:t>
            </w:r>
          </w:p>
        </w:tc>
        <w:tc>
          <w:tcPr>
            <w:tcW w:w="1369" w:type="dxa"/>
            <w:vAlign w:val="center"/>
          </w:tcPr>
          <w:p w:rsidR="00167EF9" w:rsidRPr="001B4C7F" w:rsidRDefault="00E63D04" w:rsidP="00752130">
            <w:pPr>
              <w:jc w:val="center"/>
              <w:rPr>
                <w:rFonts w:cs="Arial"/>
                <w:b/>
                <w:szCs w:val="20"/>
                <w:lang w:val="en-GB"/>
              </w:rPr>
            </w:pPr>
            <w:r w:rsidRPr="001B4C7F">
              <w:rPr>
                <w:rFonts w:cs="Arial"/>
                <w:b/>
                <w:szCs w:val="20"/>
                <w:lang w:val="en-GB"/>
              </w:rPr>
              <w:t>AVR</w:t>
            </w:r>
          </w:p>
        </w:tc>
        <w:tc>
          <w:tcPr>
            <w:tcW w:w="1331" w:type="dxa"/>
            <w:vAlign w:val="center"/>
          </w:tcPr>
          <w:p w:rsidR="00167EF9" w:rsidRPr="001B4C7F" w:rsidRDefault="00E63D04" w:rsidP="00752130">
            <w:pPr>
              <w:jc w:val="center"/>
              <w:rPr>
                <w:rFonts w:cs="Arial"/>
                <w:b/>
                <w:szCs w:val="20"/>
                <w:lang w:val="en-GB"/>
              </w:rPr>
            </w:pPr>
            <w:r w:rsidRPr="001B4C7F">
              <w:rPr>
                <w:rFonts w:cs="Arial"/>
                <w:b/>
                <w:szCs w:val="20"/>
                <w:lang w:val="en-GB"/>
              </w:rPr>
              <w:t>GHE</w:t>
            </w:r>
          </w:p>
        </w:tc>
      </w:tr>
      <w:tr w:rsidR="006263DF" w:rsidRPr="001B4C7F" w:rsidTr="001B4C7F">
        <w:trPr>
          <w:jc w:val="center"/>
        </w:trPr>
        <w:tc>
          <w:tcPr>
            <w:tcW w:w="1889" w:type="dxa"/>
            <w:vAlign w:val="center"/>
          </w:tcPr>
          <w:p w:rsidR="00E63D04" w:rsidRPr="001B4C7F" w:rsidRDefault="00E63D04" w:rsidP="00130217">
            <w:pPr>
              <w:rPr>
                <w:rFonts w:cs="Arial"/>
                <w:b/>
                <w:bCs/>
                <w:szCs w:val="20"/>
                <w:lang w:val="en-GB"/>
              </w:rPr>
            </w:pPr>
            <w:r w:rsidRPr="001B4C7F">
              <w:rPr>
                <w:rFonts w:cs="Arial"/>
                <w:b/>
                <w:bCs/>
                <w:szCs w:val="20"/>
                <w:lang w:val="en-GB"/>
              </w:rPr>
              <w:t>Press</w:t>
            </w:r>
          </w:p>
        </w:tc>
        <w:tc>
          <w:tcPr>
            <w:tcW w:w="1351" w:type="dxa"/>
            <w:vAlign w:val="center"/>
          </w:tcPr>
          <w:p w:rsidR="00E63D04" w:rsidRPr="001B4C7F" w:rsidRDefault="00E63D04" w:rsidP="00752130">
            <w:pPr>
              <w:jc w:val="center"/>
              <w:rPr>
                <w:rFonts w:cs="Arial"/>
                <w:szCs w:val="20"/>
                <w:lang w:val="en-GB"/>
              </w:rPr>
            </w:pPr>
            <w:r w:rsidRPr="001B4C7F">
              <w:rPr>
                <w:rFonts w:cs="Arial"/>
                <w:szCs w:val="20"/>
                <w:lang w:val="en-GB"/>
              </w:rPr>
              <w:t>0.0022***</w:t>
            </w:r>
          </w:p>
          <w:p w:rsidR="00E63D04" w:rsidRPr="001B4C7F" w:rsidRDefault="00E63D04" w:rsidP="00752130">
            <w:pPr>
              <w:jc w:val="center"/>
              <w:rPr>
                <w:rFonts w:cs="Arial"/>
                <w:szCs w:val="20"/>
                <w:lang w:val="en-GB"/>
              </w:rPr>
            </w:pPr>
            <w:r w:rsidRPr="001B4C7F">
              <w:rPr>
                <w:rFonts w:cs="Arial"/>
                <w:szCs w:val="20"/>
                <w:lang w:val="en-GB"/>
              </w:rPr>
              <w:t>(3.99)</w:t>
            </w:r>
          </w:p>
        </w:tc>
        <w:tc>
          <w:tcPr>
            <w:tcW w:w="1440" w:type="dxa"/>
            <w:vAlign w:val="center"/>
          </w:tcPr>
          <w:p w:rsidR="00E63D04" w:rsidRPr="001B4C7F" w:rsidRDefault="00E63D04" w:rsidP="00752130">
            <w:pPr>
              <w:jc w:val="center"/>
              <w:rPr>
                <w:rFonts w:cs="Arial"/>
                <w:szCs w:val="20"/>
                <w:lang w:val="en-GB"/>
              </w:rPr>
            </w:pPr>
            <w:r w:rsidRPr="001B4C7F">
              <w:rPr>
                <w:rFonts w:cs="Arial"/>
                <w:szCs w:val="20"/>
                <w:lang w:val="en-GB"/>
              </w:rPr>
              <w:t>0.0147***</w:t>
            </w:r>
          </w:p>
          <w:p w:rsidR="00E63D04" w:rsidRPr="001B4C7F" w:rsidRDefault="00E63D04" w:rsidP="00752130">
            <w:pPr>
              <w:jc w:val="center"/>
              <w:rPr>
                <w:rFonts w:cs="Arial"/>
                <w:szCs w:val="20"/>
                <w:lang w:val="en-GB"/>
              </w:rPr>
            </w:pPr>
            <w:r w:rsidRPr="001B4C7F">
              <w:rPr>
                <w:rFonts w:cs="Arial"/>
                <w:szCs w:val="20"/>
                <w:lang w:val="en-GB"/>
              </w:rPr>
              <w:t>(5.87)</w:t>
            </w:r>
          </w:p>
        </w:tc>
        <w:tc>
          <w:tcPr>
            <w:tcW w:w="1369" w:type="dxa"/>
            <w:vAlign w:val="center"/>
          </w:tcPr>
          <w:p w:rsidR="00E63D04" w:rsidRPr="001B4C7F" w:rsidRDefault="00E63D04" w:rsidP="00752130">
            <w:pPr>
              <w:jc w:val="center"/>
              <w:rPr>
                <w:rFonts w:cs="Arial"/>
                <w:szCs w:val="20"/>
                <w:lang w:val="en-GB"/>
              </w:rPr>
            </w:pPr>
            <w:r w:rsidRPr="001B4C7F">
              <w:rPr>
                <w:rFonts w:cs="Arial"/>
                <w:szCs w:val="20"/>
                <w:lang w:val="en-GB"/>
              </w:rPr>
              <w:t>0.0193***</w:t>
            </w:r>
          </w:p>
          <w:p w:rsidR="00E63D04" w:rsidRPr="001B4C7F" w:rsidRDefault="00E63D04" w:rsidP="00752130">
            <w:pPr>
              <w:jc w:val="center"/>
              <w:rPr>
                <w:rFonts w:cs="Arial"/>
                <w:szCs w:val="20"/>
                <w:lang w:val="en-GB"/>
              </w:rPr>
            </w:pPr>
            <w:r w:rsidRPr="001B4C7F">
              <w:rPr>
                <w:rFonts w:cs="Arial"/>
                <w:szCs w:val="20"/>
                <w:lang w:val="en-GB"/>
              </w:rPr>
              <w:t>(2.70)</w:t>
            </w:r>
          </w:p>
        </w:tc>
        <w:tc>
          <w:tcPr>
            <w:tcW w:w="1331" w:type="dxa"/>
            <w:vAlign w:val="center"/>
          </w:tcPr>
          <w:p w:rsidR="00E63D04" w:rsidRPr="001B4C7F" w:rsidRDefault="00E63D04" w:rsidP="00752130">
            <w:pPr>
              <w:jc w:val="center"/>
              <w:rPr>
                <w:rFonts w:cs="Arial"/>
                <w:szCs w:val="20"/>
                <w:lang w:val="en-GB"/>
              </w:rPr>
            </w:pPr>
            <w:r w:rsidRPr="001B4C7F">
              <w:rPr>
                <w:rFonts w:cs="Arial"/>
                <w:szCs w:val="20"/>
                <w:lang w:val="en-GB"/>
              </w:rPr>
              <w:t>0.0009***</w:t>
            </w:r>
          </w:p>
          <w:p w:rsidR="00E63D04" w:rsidRPr="001B4C7F" w:rsidRDefault="00E63D04" w:rsidP="00752130">
            <w:pPr>
              <w:jc w:val="center"/>
              <w:rPr>
                <w:rFonts w:cs="Arial"/>
                <w:szCs w:val="20"/>
                <w:lang w:val="en-GB"/>
              </w:rPr>
            </w:pPr>
            <w:r w:rsidRPr="001B4C7F">
              <w:rPr>
                <w:rFonts w:cs="Arial"/>
                <w:szCs w:val="20"/>
                <w:lang w:val="en-GB"/>
              </w:rPr>
              <w:t>(6.26)</w:t>
            </w:r>
          </w:p>
        </w:tc>
      </w:tr>
      <w:tr w:rsidR="006263DF" w:rsidRPr="001B4C7F" w:rsidTr="001B4C7F">
        <w:trPr>
          <w:jc w:val="center"/>
        </w:trPr>
        <w:tc>
          <w:tcPr>
            <w:tcW w:w="1889" w:type="dxa"/>
            <w:vAlign w:val="center"/>
          </w:tcPr>
          <w:p w:rsidR="00167EF9" w:rsidRPr="001B4C7F" w:rsidRDefault="00167EF9" w:rsidP="00130217">
            <w:pPr>
              <w:rPr>
                <w:rFonts w:cs="Arial"/>
                <w:b/>
                <w:bCs/>
                <w:szCs w:val="20"/>
                <w:lang w:val="en-GB"/>
              </w:rPr>
            </w:pPr>
            <w:r w:rsidRPr="001B4C7F">
              <w:rPr>
                <w:rFonts w:cs="Arial"/>
                <w:b/>
                <w:bCs/>
                <w:szCs w:val="20"/>
                <w:lang w:val="en-GB"/>
              </w:rPr>
              <w:t>MV</w:t>
            </w:r>
          </w:p>
        </w:tc>
        <w:tc>
          <w:tcPr>
            <w:tcW w:w="1351" w:type="dxa"/>
            <w:vAlign w:val="center"/>
          </w:tcPr>
          <w:p w:rsidR="00167EF9" w:rsidRPr="001B4C7F" w:rsidRDefault="00167EF9" w:rsidP="00752130">
            <w:pPr>
              <w:jc w:val="center"/>
              <w:rPr>
                <w:rFonts w:cs="Arial"/>
                <w:szCs w:val="20"/>
                <w:lang w:val="en-GB"/>
              </w:rPr>
            </w:pPr>
            <w:r w:rsidRPr="001B4C7F">
              <w:rPr>
                <w:rFonts w:cs="Arial"/>
                <w:szCs w:val="20"/>
                <w:lang w:val="en-GB"/>
              </w:rPr>
              <w:t>-5.1382***</w:t>
            </w:r>
          </w:p>
          <w:p w:rsidR="00167EF9" w:rsidRPr="001B4C7F" w:rsidRDefault="00167EF9" w:rsidP="00752130">
            <w:pPr>
              <w:jc w:val="center"/>
              <w:rPr>
                <w:rFonts w:cs="Arial"/>
                <w:szCs w:val="20"/>
                <w:lang w:val="en-GB"/>
              </w:rPr>
            </w:pPr>
            <w:r w:rsidRPr="001B4C7F">
              <w:rPr>
                <w:rFonts w:cs="Arial"/>
                <w:szCs w:val="20"/>
                <w:lang w:val="en-GB"/>
              </w:rPr>
              <w:t>(-3.66)</w:t>
            </w:r>
          </w:p>
        </w:tc>
        <w:tc>
          <w:tcPr>
            <w:tcW w:w="1440" w:type="dxa"/>
            <w:vAlign w:val="center"/>
          </w:tcPr>
          <w:p w:rsidR="00167EF9" w:rsidRPr="001B4C7F" w:rsidRDefault="00167EF9" w:rsidP="00752130">
            <w:pPr>
              <w:jc w:val="center"/>
              <w:rPr>
                <w:rFonts w:cs="Arial"/>
                <w:szCs w:val="20"/>
                <w:lang w:val="en-GB"/>
              </w:rPr>
            </w:pPr>
            <w:r w:rsidRPr="001B4C7F">
              <w:rPr>
                <w:rFonts w:cs="Arial"/>
                <w:szCs w:val="20"/>
                <w:lang w:val="en-GB"/>
              </w:rPr>
              <w:t>-40.3819***</w:t>
            </w:r>
          </w:p>
          <w:p w:rsidR="00167EF9" w:rsidRPr="001B4C7F" w:rsidRDefault="00167EF9" w:rsidP="00752130">
            <w:pPr>
              <w:jc w:val="center"/>
              <w:rPr>
                <w:rFonts w:cs="Arial"/>
                <w:szCs w:val="20"/>
                <w:lang w:val="en-GB"/>
              </w:rPr>
            </w:pPr>
            <w:r w:rsidRPr="001B4C7F">
              <w:rPr>
                <w:rFonts w:cs="Arial"/>
                <w:szCs w:val="20"/>
                <w:lang w:val="en-GB"/>
              </w:rPr>
              <w:t>(-4.25)</w:t>
            </w:r>
          </w:p>
        </w:tc>
        <w:tc>
          <w:tcPr>
            <w:tcW w:w="1369" w:type="dxa"/>
            <w:vAlign w:val="center"/>
          </w:tcPr>
          <w:p w:rsidR="00167EF9" w:rsidRPr="001B4C7F" w:rsidRDefault="00167EF9" w:rsidP="00752130">
            <w:pPr>
              <w:jc w:val="center"/>
              <w:rPr>
                <w:rFonts w:cs="Arial"/>
                <w:szCs w:val="20"/>
                <w:lang w:val="en-GB"/>
              </w:rPr>
            </w:pPr>
            <w:r w:rsidRPr="001B4C7F">
              <w:rPr>
                <w:rFonts w:cs="Arial"/>
                <w:szCs w:val="20"/>
                <w:lang w:val="en-GB"/>
              </w:rPr>
              <w:t>-32.7614**</w:t>
            </w:r>
          </w:p>
          <w:p w:rsidR="00167EF9" w:rsidRPr="001B4C7F" w:rsidRDefault="00167EF9" w:rsidP="00752130">
            <w:pPr>
              <w:jc w:val="center"/>
              <w:rPr>
                <w:rFonts w:cs="Arial"/>
                <w:szCs w:val="20"/>
                <w:lang w:val="en-GB"/>
              </w:rPr>
            </w:pPr>
            <w:r w:rsidRPr="001B4C7F">
              <w:rPr>
                <w:rFonts w:cs="Arial"/>
                <w:szCs w:val="20"/>
                <w:lang w:val="en-GB"/>
              </w:rPr>
              <w:t>(-2.27)</w:t>
            </w:r>
          </w:p>
        </w:tc>
        <w:tc>
          <w:tcPr>
            <w:tcW w:w="1331" w:type="dxa"/>
            <w:vAlign w:val="center"/>
          </w:tcPr>
          <w:p w:rsidR="00167EF9" w:rsidRPr="001B4C7F" w:rsidRDefault="00167EF9" w:rsidP="00752130">
            <w:pPr>
              <w:jc w:val="center"/>
              <w:rPr>
                <w:rFonts w:cs="Arial"/>
                <w:szCs w:val="20"/>
                <w:lang w:val="en-GB"/>
              </w:rPr>
            </w:pPr>
            <w:r w:rsidRPr="001B4C7F">
              <w:rPr>
                <w:rFonts w:cs="Arial"/>
                <w:szCs w:val="20"/>
                <w:lang w:val="en-GB"/>
              </w:rPr>
              <w:t>-1.7448***</w:t>
            </w:r>
          </w:p>
          <w:p w:rsidR="00167EF9" w:rsidRPr="001B4C7F" w:rsidRDefault="00167EF9" w:rsidP="00752130">
            <w:pPr>
              <w:jc w:val="center"/>
              <w:rPr>
                <w:rFonts w:cs="Arial"/>
                <w:szCs w:val="20"/>
                <w:lang w:val="en-GB"/>
              </w:rPr>
            </w:pPr>
            <w:r w:rsidRPr="001B4C7F">
              <w:rPr>
                <w:rFonts w:cs="Arial"/>
                <w:szCs w:val="20"/>
                <w:lang w:val="en-GB"/>
              </w:rPr>
              <w:t>(-3.59)</w:t>
            </w:r>
          </w:p>
        </w:tc>
      </w:tr>
      <w:tr w:rsidR="006263DF" w:rsidRPr="001B4C7F" w:rsidTr="001B4C7F">
        <w:trPr>
          <w:jc w:val="center"/>
        </w:trPr>
        <w:tc>
          <w:tcPr>
            <w:tcW w:w="1889" w:type="dxa"/>
            <w:vAlign w:val="center"/>
          </w:tcPr>
          <w:p w:rsidR="00167EF9" w:rsidRPr="001B4C7F" w:rsidRDefault="00167EF9" w:rsidP="00130217">
            <w:pPr>
              <w:rPr>
                <w:rFonts w:cs="Arial"/>
                <w:b/>
                <w:bCs/>
                <w:szCs w:val="20"/>
                <w:lang w:val="en-GB"/>
              </w:rPr>
            </w:pPr>
            <w:r w:rsidRPr="001B4C7F">
              <w:rPr>
                <w:rFonts w:cs="Arial"/>
                <w:b/>
                <w:bCs/>
                <w:szCs w:val="20"/>
                <w:lang w:val="en-GB"/>
              </w:rPr>
              <w:t>MC</w:t>
            </w:r>
          </w:p>
        </w:tc>
        <w:tc>
          <w:tcPr>
            <w:tcW w:w="1351" w:type="dxa"/>
            <w:vAlign w:val="center"/>
          </w:tcPr>
          <w:p w:rsidR="00167EF9" w:rsidRPr="001B4C7F" w:rsidRDefault="00167EF9" w:rsidP="00752130">
            <w:pPr>
              <w:jc w:val="center"/>
              <w:rPr>
                <w:rFonts w:cs="Arial"/>
                <w:szCs w:val="20"/>
                <w:lang w:val="en-GB"/>
              </w:rPr>
            </w:pPr>
            <w:r w:rsidRPr="001B4C7F">
              <w:rPr>
                <w:rFonts w:cs="Arial"/>
                <w:szCs w:val="20"/>
                <w:lang w:val="en-GB"/>
              </w:rPr>
              <w:t>-0.0258***</w:t>
            </w:r>
          </w:p>
          <w:p w:rsidR="00167EF9" w:rsidRPr="001B4C7F" w:rsidRDefault="00167EF9" w:rsidP="00752130">
            <w:pPr>
              <w:jc w:val="center"/>
              <w:rPr>
                <w:rFonts w:cs="Arial"/>
                <w:szCs w:val="20"/>
                <w:lang w:val="en-GB"/>
              </w:rPr>
            </w:pPr>
            <w:r w:rsidRPr="001B4C7F">
              <w:rPr>
                <w:rFonts w:cs="Arial"/>
                <w:szCs w:val="20"/>
                <w:lang w:val="en-GB"/>
              </w:rPr>
              <w:t>(-3.92)</w:t>
            </w:r>
          </w:p>
        </w:tc>
        <w:tc>
          <w:tcPr>
            <w:tcW w:w="1440" w:type="dxa"/>
            <w:vAlign w:val="center"/>
          </w:tcPr>
          <w:p w:rsidR="00167EF9" w:rsidRPr="001B4C7F" w:rsidRDefault="00167EF9" w:rsidP="00752130">
            <w:pPr>
              <w:jc w:val="center"/>
              <w:rPr>
                <w:rFonts w:cs="Arial"/>
                <w:szCs w:val="20"/>
                <w:lang w:val="en-GB"/>
              </w:rPr>
            </w:pPr>
            <w:r w:rsidRPr="001B4C7F">
              <w:rPr>
                <w:rFonts w:cs="Arial"/>
                <w:szCs w:val="20"/>
                <w:lang w:val="en-GB"/>
              </w:rPr>
              <w:t>-0.2457**</w:t>
            </w:r>
          </w:p>
          <w:p w:rsidR="00167EF9" w:rsidRPr="001B4C7F" w:rsidRDefault="00167EF9" w:rsidP="00752130">
            <w:pPr>
              <w:jc w:val="center"/>
              <w:rPr>
                <w:rFonts w:cs="Arial"/>
                <w:szCs w:val="20"/>
                <w:lang w:val="en-GB"/>
              </w:rPr>
            </w:pPr>
            <w:r w:rsidRPr="001B4C7F">
              <w:rPr>
                <w:rFonts w:cs="Arial"/>
                <w:szCs w:val="20"/>
                <w:lang w:val="en-GB"/>
              </w:rPr>
              <w:t>(-2.51)</w:t>
            </w:r>
          </w:p>
        </w:tc>
        <w:tc>
          <w:tcPr>
            <w:tcW w:w="1369" w:type="dxa"/>
            <w:vAlign w:val="center"/>
          </w:tcPr>
          <w:p w:rsidR="00167EF9" w:rsidRPr="001B4C7F" w:rsidRDefault="00167EF9" w:rsidP="00752130">
            <w:pPr>
              <w:jc w:val="center"/>
              <w:rPr>
                <w:rFonts w:cs="Arial"/>
                <w:szCs w:val="20"/>
                <w:lang w:val="en-GB"/>
              </w:rPr>
            </w:pPr>
            <w:r w:rsidRPr="001B4C7F">
              <w:rPr>
                <w:rFonts w:cs="Arial"/>
                <w:szCs w:val="20"/>
                <w:lang w:val="en-GB"/>
              </w:rPr>
              <w:t>-0.2514</w:t>
            </w:r>
          </w:p>
          <w:p w:rsidR="00167EF9" w:rsidRPr="001B4C7F" w:rsidRDefault="00167EF9" w:rsidP="00752130">
            <w:pPr>
              <w:jc w:val="center"/>
              <w:rPr>
                <w:rFonts w:cs="Arial"/>
                <w:szCs w:val="20"/>
                <w:lang w:val="en-GB"/>
              </w:rPr>
            </w:pPr>
            <w:r w:rsidRPr="001B4C7F">
              <w:rPr>
                <w:rFonts w:cs="Arial"/>
                <w:szCs w:val="20"/>
                <w:lang w:val="en-GB"/>
              </w:rPr>
              <w:t>(-1.22)</w:t>
            </w:r>
          </w:p>
        </w:tc>
        <w:tc>
          <w:tcPr>
            <w:tcW w:w="1331" w:type="dxa"/>
            <w:vAlign w:val="center"/>
          </w:tcPr>
          <w:p w:rsidR="00167EF9" w:rsidRPr="001B4C7F" w:rsidRDefault="00167EF9" w:rsidP="00752130">
            <w:pPr>
              <w:jc w:val="center"/>
              <w:rPr>
                <w:rFonts w:cs="Arial"/>
                <w:szCs w:val="20"/>
                <w:lang w:val="en-GB"/>
              </w:rPr>
            </w:pPr>
            <w:r w:rsidRPr="001B4C7F">
              <w:rPr>
                <w:rFonts w:cs="Arial"/>
                <w:szCs w:val="20"/>
                <w:lang w:val="en-GB"/>
              </w:rPr>
              <w:t>-0.0026</w:t>
            </w:r>
          </w:p>
          <w:p w:rsidR="00167EF9" w:rsidRPr="001B4C7F" w:rsidRDefault="00167EF9" w:rsidP="00752130">
            <w:pPr>
              <w:jc w:val="center"/>
              <w:rPr>
                <w:rFonts w:cs="Arial"/>
                <w:szCs w:val="20"/>
                <w:lang w:val="en-GB"/>
              </w:rPr>
            </w:pPr>
            <w:r w:rsidRPr="001B4C7F">
              <w:rPr>
                <w:rFonts w:cs="Arial"/>
                <w:szCs w:val="20"/>
                <w:lang w:val="en-GB"/>
              </w:rPr>
              <w:t>(-0.51)</w:t>
            </w:r>
          </w:p>
        </w:tc>
      </w:tr>
      <w:tr w:rsidR="006263DF" w:rsidRPr="001B4C7F" w:rsidTr="001B4C7F">
        <w:trPr>
          <w:jc w:val="center"/>
        </w:trPr>
        <w:tc>
          <w:tcPr>
            <w:tcW w:w="1889" w:type="dxa"/>
            <w:vAlign w:val="center"/>
          </w:tcPr>
          <w:p w:rsidR="00167EF9" w:rsidRPr="001B4C7F" w:rsidRDefault="00167EF9" w:rsidP="00130217">
            <w:pPr>
              <w:rPr>
                <w:rFonts w:cs="Arial"/>
                <w:b/>
                <w:bCs/>
                <w:szCs w:val="20"/>
                <w:lang w:val="en-GB"/>
              </w:rPr>
            </w:pPr>
            <w:proofErr w:type="spellStart"/>
            <w:r w:rsidRPr="001B4C7F">
              <w:rPr>
                <w:rFonts w:cs="Arial"/>
                <w:b/>
                <w:bCs/>
                <w:szCs w:val="20"/>
                <w:lang w:val="en-GB"/>
              </w:rPr>
              <w:t>Pf_GDP</w:t>
            </w:r>
            <w:proofErr w:type="spellEnd"/>
          </w:p>
        </w:tc>
        <w:tc>
          <w:tcPr>
            <w:tcW w:w="1351" w:type="dxa"/>
            <w:vAlign w:val="center"/>
          </w:tcPr>
          <w:p w:rsidR="00167EF9" w:rsidRPr="001B4C7F" w:rsidRDefault="00167EF9" w:rsidP="00752130">
            <w:pPr>
              <w:jc w:val="center"/>
              <w:rPr>
                <w:rFonts w:cs="Arial"/>
                <w:szCs w:val="20"/>
                <w:lang w:val="en-GB"/>
              </w:rPr>
            </w:pPr>
            <w:r w:rsidRPr="001B4C7F">
              <w:rPr>
                <w:rFonts w:cs="Arial"/>
                <w:szCs w:val="20"/>
                <w:lang w:val="en-GB"/>
              </w:rPr>
              <w:t>-0.0052</w:t>
            </w:r>
          </w:p>
          <w:p w:rsidR="00167EF9" w:rsidRPr="001B4C7F" w:rsidRDefault="00167EF9" w:rsidP="00752130">
            <w:pPr>
              <w:jc w:val="center"/>
              <w:rPr>
                <w:rFonts w:cs="Arial"/>
                <w:szCs w:val="20"/>
                <w:lang w:val="en-GB"/>
              </w:rPr>
            </w:pPr>
            <w:r w:rsidRPr="001B4C7F">
              <w:rPr>
                <w:rFonts w:cs="Arial"/>
                <w:szCs w:val="20"/>
                <w:lang w:val="en-GB"/>
              </w:rPr>
              <w:t>(-1.37)</w:t>
            </w:r>
          </w:p>
        </w:tc>
        <w:tc>
          <w:tcPr>
            <w:tcW w:w="1440" w:type="dxa"/>
            <w:vAlign w:val="center"/>
          </w:tcPr>
          <w:p w:rsidR="00167EF9" w:rsidRPr="001B4C7F" w:rsidRDefault="00167EF9" w:rsidP="00752130">
            <w:pPr>
              <w:jc w:val="center"/>
              <w:rPr>
                <w:rFonts w:cs="Arial"/>
                <w:szCs w:val="20"/>
                <w:lang w:val="en-GB"/>
              </w:rPr>
            </w:pPr>
            <w:r w:rsidRPr="001B4C7F">
              <w:rPr>
                <w:rFonts w:cs="Arial"/>
                <w:szCs w:val="20"/>
                <w:lang w:val="en-GB"/>
              </w:rPr>
              <w:t>-0.0114</w:t>
            </w:r>
          </w:p>
          <w:p w:rsidR="00167EF9" w:rsidRPr="001B4C7F" w:rsidRDefault="00167EF9" w:rsidP="00752130">
            <w:pPr>
              <w:jc w:val="center"/>
              <w:rPr>
                <w:rFonts w:cs="Arial"/>
                <w:szCs w:val="20"/>
                <w:lang w:val="en-GB"/>
              </w:rPr>
            </w:pPr>
            <w:r w:rsidRPr="001B4C7F">
              <w:rPr>
                <w:rFonts w:cs="Arial"/>
                <w:szCs w:val="20"/>
                <w:lang w:val="en-GB"/>
              </w:rPr>
              <w:t>(-0.30)</w:t>
            </w:r>
          </w:p>
        </w:tc>
        <w:tc>
          <w:tcPr>
            <w:tcW w:w="1369" w:type="dxa"/>
            <w:vAlign w:val="center"/>
          </w:tcPr>
          <w:p w:rsidR="00167EF9" w:rsidRPr="001B4C7F" w:rsidRDefault="00167EF9" w:rsidP="00752130">
            <w:pPr>
              <w:jc w:val="center"/>
              <w:rPr>
                <w:rFonts w:cs="Arial"/>
                <w:szCs w:val="20"/>
                <w:lang w:val="en-GB"/>
              </w:rPr>
            </w:pPr>
            <w:r w:rsidRPr="001B4C7F">
              <w:rPr>
                <w:rFonts w:cs="Arial"/>
                <w:szCs w:val="20"/>
                <w:lang w:val="en-GB"/>
              </w:rPr>
              <w:t>-0.0914</w:t>
            </w:r>
          </w:p>
          <w:p w:rsidR="00167EF9" w:rsidRPr="001B4C7F" w:rsidRDefault="00167EF9" w:rsidP="00752130">
            <w:pPr>
              <w:jc w:val="center"/>
              <w:rPr>
                <w:rFonts w:cs="Arial"/>
                <w:szCs w:val="20"/>
                <w:lang w:val="en-GB"/>
              </w:rPr>
            </w:pPr>
            <w:r w:rsidRPr="001B4C7F">
              <w:rPr>
                <w:rFonts w:cs="Arial"/>
                <w:szCs w:val="20"/>
                <w:lang w:val="en-GB"/>
              </w:rPr>
              <w:t>(-1.50)</w:t>
            </w:r>
          </w:p>
        </w:tc>
        <w:tc>
          <w:tcPr>
            <w:tcW w:w="1331" w:type="dxa"/>
            <w:vAlign w:val="center"/>
          </w:tcPr>
          <w:p w:rsidR="00167EF9" w:rsidRPr="001B4C7F" w:rsidRDefault="00167EF9" w:rsidP="00752130">
            <w:pPr>
              <w:jc w:val="center"/>
              <w:rPr>
                <w:rFonts w:cs="Arial"/>
                <w:szCs w:val="20"/>
                <w:lang w:val="en-GB"/>
              </w:rPr>
            </w:pPr>
            <w:r w:rsidRPr="001B4C7F">
              <w:rPr>
                <w:rFonts w:cs="Arial"/>
                <w:szCs w:val="20"/>
                <w:lang w:val="en-GB"/>
              </w:rPr>
              <w:t>0.0030*</w:t>
            </w:r>
          </w:p>
          <w:p w:rsidR="00167EF9" w:rsidRPr="001B4C7F" w:rsidRDefault="00167EF9" w:rsidP="00752130">
            <w:pPr>
              <w:jc w:val="center"/>
              <w:rPr>
                <w:rFonts w:cs="Arial"/>
                <w:szCs w:val="20"/>
                <w:lang w:val="en-GB"/>
              </w:rPr>
            </w:pPr>
            <w:r w:rsidRPr="001B4C7F">
              <w:rPr>
                <w:rFonts w:cs="Arial"/>
                <w:szCs w:val="20"/>
                <w:lang w:val="en-GB"/>
              </w:rPr>
              <w:t>(1.67)</w:t>
            </w:r>
          </w:p>
        </w:tc>
      </w:tr>
      <w:tr w:rsidR="006263DF" w:rsidRPr="001B4C7F" w:rsidTr="001B4C7F">
        <w:trPr>
          <w:jc w:val="center"/>
        </w:trPr>
        <w:tc>
          <w:tcPr>
            <w:tcW w:w="1889" w:type="dxa"/>
            <w:vAlign w:val="center"/>
          </w:tcPr>
          <w:p w:rsidR="00167EF9" w:rsidRPr="001B4C7F" w:rsidRDefault="00167EF9" w:rsidP="00130217">
            <w:pPr>
              <w:rPr>
                <w:rFonts w:cs="Arial"/>
                <w:b/>
                <w:bCs/>
                <w:szCs w:val="20"/>
                <w:lang w:val="en-GB"/>
              </w:rPr>
            </w:pPr>
            <w:r w:rsidRPr="001B4C7F">
              <w:rPr>
                <w:rFonts w:cs="Arial"/>
                <w:b/>
                <w:bCs/>
                <w:szCs w:val="20"/>
                <w:lang w:val="en-GB"/>
              </w:rPr>
              <w:t>Constant</w:t>
            </w:r>
          </w:p>
        </w:tc>
        <w:tc>
          <w:tcPr>
            <w:tcW w:w="1351" w:type="dxa"/>
            <w:vAlign w:val="center"/>
          </w:tcPr>
          <w:p w:rsidR="00167EF9" w:rsidRPr="001B4C7F" w:rsidRDefault="00167EF9" w:rsidP="00752130">
            <w:pPr>
              <w:jc w:val="center"/>
              <w:rPr>
                <w:rFonts w:cs="Arial"/>
                <w:szCs w:val="20"/>
                <w:lang w:val="en-GB"/>
              </w:rPr>
            </w:pPr>
            <w:r w:rsidRPr="001B4C7F">
              <w:rPr>
                <w:rFonts w:cs="Arial"/>
                <w:szCs w:val="20"/>
                <w:lang w:val="en-GB"/>
              </w:rPr>
              <w:t>1.0262***</w:t>
            </w:r>
          </w:p>
          <w:p w:rsidR="00167EF9" w:rsidRPr="001B4C7F" w:rsidRDefault="00167EF9" w:rsidP="00752130">
            <w:pPr>
              <w:jc w:val="center"/>
              <w:rPr>
                <w:rFonts w:cs="Arial"/>
                <w:szCs w:val="20"/>
                <w:lang w:val="en-GB"/>
              </w:rPr>
            </w:pPr>
            <w:r w:rsidRPr="001B4C7F">
              <w:rPr>
                <w:rFonts w:cs="Arial"/>
                <w:szCs w:val="20"/>
                <w:lang w:val="en-GB"/>
              </w:rPr>
              <w:t>(5.87)</w:t>
            </w:r>
          </w:p>
        </w:tc>
        <w:tc>
          <w:tcPr>
            <w:tcW w:w="1440" w:type="dxa"/>
            <w:vAlign w:val="center"/>
          </w:tcPr>
          <w:p w:rsidR="00167EF9" w:rsidRPr="001B4C7F" w:rsidRDefault="00167EF9" w:rsidP="00752130">
            <w:pPr>
              <w:jc w:val="center"/>
              <w:rPr>
                <w:rFonts w:cs="Arial"/>
                <w:szCs w:val="20"/>
                <w:lang w:val="en-GB"/>
              </w:rPr>
            </w:pPr>
            <w:r w:rsidRPr="001B4C7F">
              <w:rPr>
                <w:rFonts w:cs="Arial"/>
                <w:szCs w:val="20"/>
                <w:lang w:val="en-GB"/>
              </w:rPr>
              <w:t>0.6725***</w:t>
            </w:r>
          </w:p>
          <w:p w:rsidR="00167EF9" w:rsidRPr="001B4C7F" w:rsidRDefault="00167EF9" w:rsidP="00752130">
            <w:pPr>
              <w:jc w:val="center"/>
              <w:rPr>
                <w:rFonts w:cs="Arial"/>
                <w:szCs w:val="20"/>
                <w:lang w:val="en-GB"/>
              </w:rPr>
            </w:pPr>
            <w:r w:rsidRPr="001B4C7F">
              <w:rPr>
                <w:rFonts w:cs="Arial"/>
                <w:szCs w:val="20"/>
                <w:lang w:val="en-GB"/>
              </w:rPr>
              <w:t>(3.78)</w:t>
            </w:r>
          </w:p>
        </w:tc>
        <w:tc>
          <w:tcPr>
            <w:tcW w:w="1369" w:type="dxa"/>
            <w:vAlign w:val="center"/>
          </w:tcPr>
          <w:p w:rsidR="00167EF9" w:rsidRPr="001B4C7F" w:rsidRDefault="00167EF9" w:rsidP="00752130">
            <w:pPr>
              <w:jc w:val="center"/>
              <w:rPr>
                <w:rFonts w:cs="Arial"/>
                <w:szCs w:val="20"/>
                <w:lang w:val="en-GB"/>
              </w:rPr>
            </w:pPr>
            <w:r w:rsidRPr="001B4C7F">
              <w:rPr>
                <w:rFonts w:cs="Arial"/>
                <w:szCs w:val="20"/>
                <w:lang w:val="en-GB"/>
              </w:rPr>
              <w:t>-1.5944***</w:t>
            </w:r>
          </w:p>
          <w:p w:rsidR="00167EF9" w:rsidRPr="001B4C7F" w:rsidRDefault="00167EF9" w:rsidP="00752130">
            <w:pPr>
              <w:jc w:val="center"/>
              <w:rPr>
                <w:rFonts w:cs="Arial"/>
                <w:szCs w:val="20"/>
                <w:lang w:val="en-GB"/>
              </w:rPr>
            </w:pPr>
            <w:r w:rsidRPr="001B4C7F">
              <w:rPr>
                <w:rFonts w:cs="Arial"/>
                <w:szCs w:val="20"/>
                <w:lang w:val="en-GB"/>
              </w:rPr>
              <w:t>(-4.51)</w:t>
            </w:r>
          </w:p>
        </w:tc>
        <w:tc>
          <w:tcPr>
            <w:tcW w:w="1331" w:type="dxa"/>
            <w:vAlign w:val="center"/>
          </w:tcPr>
          <w:p w:rsidR="00167EF9" w:rsidRPr="001B4C7F" w:rsidRDefault="00167EF9" w:rsidP="00752130">
            <w:pPr>
              <w:jc w:val="center"/>
              <w:rPr>
                <w:rFonts w:cs="Arial"/>
                <w:szCs w:val="20"/>
                <w:lang w:val="en-GB"/>
              </w:rPr>
            </w:pPr>
            <w:r w:rsidRPr="001B4C7F">
              <w:rPr>
                <w:rFonts w:cs="Arial"/>
                <w:szCs w:val="20"/>
                <w:lang w:val="en-GB"/>
              </w:rPr>
              <w:t>0.0462***</w:t>
            </w:r>
          </w:p>
          <w:p w:rsidR="00167EF9" w:rsidRPr="001B4C7F" w:rsidRDefault="00167EF9" w:rsidP="00752130">
            <w:pPr>
              <w:jc w:val="center"/>
              <w:rPr>
                <w:rFonts w:cs="Arial"/>
                <w:szCs w:val="20"/>
                <w:lang w:val="en-GB"/>
              </w:rPr>
            </w:pPr>
            <w:r w:rsidRPr="001B4C7F">
              <w:rPr>
                <w:rFonts w:cs="Arial"/>
                <w:szCs w:val="20"/>
                <w:lang w:val="en-GB"/>
              </w:rPr>
              <w:t>(4.55)</w:t>
            </w:r>
          </w:p>
        </w:tc>
      </w:tr>
      <w:tr w:rsidR="006263DF" w:rsidRPr="001B4C7F" w:rsidTr="001B4C7F">
        <w:trPr>
          <w:jc w:val="center"/>
        </w:trPr>
        <w:tc>
          <w:tcPr>
            <w:tcW w:w="1889" w:type="dxa"/>
            <w:vAlign w:val="center"/>
          </w:tcPr>
          <w:p w:rsidR="00167EF9" w:rsidRPr="001B4C7F" w:rsidRDefault="00167EF9" w:rsidP="00130217">
            <w:pPr>
              <w:rPr>
                <w:rFonts w:cs="Arial"/>
                <w:b/>
                <w:bCs/>
                <w:szCs w:val="20"/>
                <w:lang w:val="en-GB"/>
              </w:rPr>
            </w:pPr>
            <w:proofErr w:type="spellStart"/>
            <w:r w:rsidRPr="001B4C7F">
              <w:rPr>
                <w:rFonts w:cs="Arial"/>
                <w:b/>
                <w:bCs/>
                <w:szCs w:val="20"/>
                <w:lang w:val="en-GB"/>
              </w:rPr>
              <w:t>Prob</w:t>
            </w:r>
            <w:proofErr w:type="spellEnd"/>
            <w:r w:rsidRPr="001B4C7F">
              <w:rPr>
                <w:rFonts w:cs="Arial"/>
                <w:b/>
                <w:bCs/>
                <w:szCs w:val="20"/>
                <w:lang w:val="en-GB"/>
              </w:rPr>
              <w:t xml:space="preserve"> &gt; F</w:t>
            </w:r>
          </w:p>
        </w:tc>
        <w:tc>
          <w:tcPr>
            <w:tcW w:w="1351" w:type="dxa"/>
            <w:vAlign w:val="center"/>
          </w:tcPr>
          <w:p w:rsidR="00167EF9" w:rsidRPr="001B4C7F" w:rsidRDefault="00167EF9" w:rsidP="00752130">
            <w:pPr>
              <w:jc w:val="center"/>
              <w:rPr>
                <w:rFonts w:cs="Arial"/>
                <w:szCs w:val="20"/>
                <w:lang w:val="en-GB"/>
              </w:rPr>
            </w:pPr>
            <w:r w:rsidRPr="001B4C7F">
              <w:rPr>
                <w:rFonts w:cs="Arial"/>
                <w:szCs w:val="20"/>
                <w:lang w:val="en-GB"/>
              </w:rPr>
              <w:t>0.0001</w:t>
            </w:r>
          </w:p>
        </w:tc>
        <w:tc>
          <w:tcPr>
            <w:tcW w:w="1440" w:type="dxa"/>
            <w:vAlign w:val="center"/>
          </w:tcPr>
          <w:p w:rsidR="00167EF9" w:rsidRPr="001B4C7F" w:rsidRDefault="00167EF9" w:rsidP="00752130">
            <w:pPr>
              <w:jc w:val="center"/>
              <w:rPr>
                <w:rFonts w:cs="Arial"/>
                <w:szCs w:val="20"/>
                <w:lang w:val="en-GB"/>
              </w:rPr>
            </w:pPr>
            <w:r w:rsidRPr="001B4C7F">
              <w:rPr>
                <w:rFonts w:cs="Arial"/>
                <w:szCs w:val="20"/>
                <w:lang w:val="en-GB"/>
              </w:rPr>
              <w:t>0.1444</w:t>
            </w:r>
          </w:p>
        </w:tc>
        <w:tc>
          <w:tcPr>
            <w:tcW w:w="1369" w:type="dxa"/>
            <w:vAlign w:val="center"/>
          </w:tcPr>
          <w:p w:rsidR="00167EF9" w:rsidRPr="001B4C7F" w:rsidRDefault="00167EF9" w:rsidP="00752130">
            <w:pPr>
              <w:jc w:val="center"/>
              <w:rPr>
                <w:rFonts w:cs="Arial"/>
                <w:szCs w:val="20"/>
                <w:lang w:val="en-GB"/>
              </w:rPr>
            </w:pPr>
            <w:r w:rsidRPr="001B4C7F">
              <w:rPr>
                <w:rFonts w:cs="Arial"/>
                <w:szCs w:val="20"/>
                <w:lang w:val="en-GB"/>
              </w:rPr>
              <w:t>0.000</w:t>
            </w:r>
            <w:r w:rsidR="00E63D04" w:rsidRPr="001B4C7F">
              <w:rPr>
                <w:rFonts w:cs="Arial"/>
                <w:szCs w:val="20"/>
                <w:lang w:val="en-GB"/>
              </w:rPr>
              <w:t>0</w:t>
            </w:r>
          </w:p>
        </w:tc>
        <w:tc>
          <w:tcPr>
            <w:tcW w:w="1331" w:type="dxa"/>
            <w:vAlign w:val="center"/>
          </w:tcPr>
          <w:p w:rsidR="00167EF9" w:rsidRPr="001B4C7F" w:rsidRDefault="00167EF9" w:rsidP="00752130">
            <w:pPr>
              <w:jc w:val="center"/>
              <w:rPr>
                <w:rFonts w:cs="Arial"/>
                <w:szCs w:val="20"/>
                <w:lang w:val="en-GB"/>
              </w:rPr>
            </w:pPr>
            <w:r w:rsidRPr="001B4C7F">
              <w:rPr>
                <w:rFonts w:cs="Arial"/>
                <w:szCs w:val="20"/>
                <w:lang w:val="en-GB"/>
              </w:rPr>
              <w:t>0.</w:t>
            </w:r>
            <w:r w:rsidR="00E63D04" w:rsidRPr="001B4C7F">
              <w:rPr>
                <w:rFonts w:cs="Arial"/>
                <w:szCs w:val="20"/>
                <w:lang w:val="en-GB"/>
              </w:rPr>
              <w:t>2198</w:t>
            </w:r>
          </w:p>
        </w:tc>
      </w:tr>
      <w:tr w:rsidR="006263DF" w:rsidRPr="001B4C7F" w:rsidTr="001B4C7F">
        <w:trPr>
          <w:jc w:val="center"/>
        </w:trPr>
        <w:tc>
          <w:tcPr>
            <w:tcW w:w="1889" w:type="dxa"/>
            <w:vAlign w:val="center"/>
          </w:tcPr>
          <w:p w:rsidR="00167EF9" w:rsidRPr="001B4C7F" w:rsidRDefault="00167EF9" w:rsidP="00130217">
            <w:pPr>
              <w:rPr>
                <w:rFonts w:cs="Arial"/>
                <w:b/>
                <w:bCs/>
                <w:szCs w:val="20"/>
                <w:lang w:val="en-GB"/>
              </w:rPr>
            </w:pPr>
            <w:proofErr w:type="spellStart"/>
            <w:r w:rsidRPr="001B4C7F">
              <w:rPr>
                <w:rFonts w:cs="Arial"/>
                <w:b/>
                <w:bCs/>
                <w:szCs w:val="20"/>
                <w:lang w:val="en-GB"/>
              </w:rPr>
              <w:t>Prob</w:t>
            </w:r>
            <w:proofErr w:type="spellEnd"/>
            <w:r w:rsidRPr="001B4C7F">
              <w:rPr>
                <w:rFonts w:cs="Arial"/>
                <w:b/>
                <w:bCs/>
                <w:szCs w:val="20"/>
                <w:lang w:val="en-GB"/>
              </w:rPr>
              <w:t xml:space="preserve"> &gt; chi-square</w:t>
            </w:r>
          </w:p>
        </w:tc>
        <w:tc>
          <w:tcPr>
            <w:tcW w:w="1351" w:type="dxa"/>
            <w:vAlign w:val="center"/>
          </w:tcPr>
          <w:p w:rsidR="00167EF9" w:rsidRPr="001B4C7F" w:rsidRDefault="00167EF9" w:rsidP="00752130">
            <w:pPr>
              <w:jc w:val="center"/>
              <w:rPr>
                <w:rFonts w:cs="Arial"/>
                <w:szCs w:val="20"/>
                <w:lang w:val="en-GB"/>
              </w:rPr>
            </w:pPr>
            <w:r w:rsidRPr="001B4C7F">
              <w:rPr>
                <w:rFonts w:cs="Arial"/>
                <w:szCs w:val="20"/>
                <w:lang w:val="en-GB"/>
              </w:rPr>
              <w:t>0.0058</w:t>
            </w:r>
          </w:p>
        </w:tc>
        <w:tc>
          <w:tcPr>
            <w:tcW w:w="1440" w:type="dxa"/>
            <w:vAlign w:val="center"/>
          </w:tcPr>
          <w:p w:rsidR="00167EF9" w:rsidRPr="001B4C7F" w:rsidRDefault="00167EF9" w:rsidP="00752130">
            <w:pPr>
              <w:jc w:val="center"/>
              <w:rPr>
                <w:rFonts w:cs="Arial"/>
                <w:szCs w:val="20"/>
                <w:lang w:val="en-GB"/>
              </w:rPr>
            </w:pPr>
            <w:r w:rsidRPr="001B4C7F">
              <w:rPr>
                <w:rFonts w:cs="Arial"/>
                <w:szCs w:val="20"/>
                <w:lang w:val="en-GB"/>
              </w:rPr>
              <w:t>0.2895</w:t>
            </w:r>
          </w:p>
        </w:tc>
        <w:tc>
          <w:tcPr>
            <w:tcW w:w="1369" w:type="dxa"/>
            <w:vAlign w:val="center"/>
          </w:tcPr>
          <w:p w:rsidR="00167EF9" w:rsidRPr="001B4C7F" w:rsidRDefault="00167EF9" w:rsidP="00752130">
            <w:pPr>
              <w:jc w:val="center"/>
              <w:rPr>
                <w:rFonts w:cs="Arial"/>
                <w:szCs w:val="20"/>
                <w:lang w:val="en-GB"/>
              </w:rPr>
            </w:pPr>
            <w:r w:rsidRPr="001B4C7F">
              <w:rPr>
                <w:rFonts w:cs="Arial"/>
                <w:szCs w:val="20"/>
                <w:lang w:val="en-GB"/>
              </w:rPr>
              <w:t>0.0001</w:t>
            </w:r>
          </w:p>
        </w:tc>
        <w:tc>
          <w:tcPr>
            <w:tcW w:w="1331" w:type="dxa"/>
            <w:vAlign w:val="center"/>
          </w:tcPr>
          <w:p w:rsidR="00167EF9" w:rsidRPr="001B4C7F" w:rsidRDefault="00167EF9" w:rsidP="00752130">
            <w:pPr>
              <w:jc w:val="center"/>
              <w:rPr>
                <w:rFonts w:cs="Arial"/>
                <w:szCs w:val="20"/>
                <w:lang w:val="en-GB"/>
              </w:rPr>
            </w:pPr>
            <w:r w:rsidRPr="001B4C7F">
              <w:rPr>
                <w:rFonts w:cs="Arial"/>
                <w:szCs w:val="20"/>
                <w:lang w:val="en-GB"/>
              </w:rPr>
              <w:t>0.</w:t>
            </w:r>
            <w:r w:rsidR="00E63D04" w:rsidRPr="001B4C7F">
              <w:rPr>
                <w:rFonts w:cs="Arial"/>
                <w:szCs w:val="20"/>
                <w:lang w:val="en-GB"/>
              </w:rPr>
              <w:t>1265</w:t>
            </w:r>
          </w:p>
        </w:tc>
      </w:tr>
      <w:tr w:rsidR="006263DF" w:rsidRPr="001B4C7F" w:rsidTr="001B4C7F">
        <w:trPr>
          <w:jc w:val="center"/>
        </w:trPr>
        <w:tc>
          <w:tcPr>
            <w:tcW w:w="1889" w:type="dxa"/>
            <w:vAlign w:val="center"/>
          </w:tcPr>
          <w:p w:rsidR="00167EF9" w:rsidRPr="001B4C7F" w:rsidRDefault="00167EF9" w:rsidP="00130217">
            <w:pPr>
              <w:rPr>
                <w:rFonts w:cs="Arial"/>
                <w:b/>
                <w:bCs/>
                <w:szCs w:val="20"/>
                <w:lang w:val="en-GB"/>
              </w:rPr>
            </w:pPr>
            <w:proofErr w:type="spellStart"/>
            <w:r w:rsidRPr="001B4C7F">
              <w:rPr>
                <w:rFonts w:cs="Arial"/>
                <w:b/>
                <w:bCs/>
                <w:szCs w:val="20"/>
                <w:lang w:val="en-GB"/>
              </w:rPr>
              <w:t>xtoverid</w:t>
            </w:r>
            <w:proofErr w:type="spellEnd"/>
          </w:p>
        </w:tc>
        <w:tc>
          <w:tcPr>
            <w:tcW w:w="1351" w:type="dxa"/>
            <w:vAlign w:val="center"/>
          </w:tcPr>
          <w:p w:rsidR="00167EF9" w:rsidRPr="001B4C7F" w:rsidRDefault="00E63D04" w:rsidP="00752130">
            <w:pPr>
              <w:jc w:val="center"/>
              <w:rPr>
                <w:rFonts w:cs="Arial"/>
                <w:szCs w:val="20"/>
                <w:lang w:val="en-GB"/>
              </w:rPr>
            </w:pPr>
            <w:r w:rsidRPr="001B4C7F">
              <w:rPr>
                <w:rFonts w:cs="Arial"/>
                <w:szCs w:val="20"/>
                <w:lang w:val="en-GB"/>
              </w:rPr>
              <w:t>0.103</w:t>
            </w:r>
            <w:r w:rsidR="00167EF9" w:rsidRPr="001B4C7F">
              <w:rPr>
                <w:rFonts w:cs="Arial"/>
                <w:szCs w:val="20"/>
                <w:lang w:val="en-GB"/>
              </w:rPr>
              <w:t>3</w:t>
            </w:r>
          </w:p>
        </w:tc>
        <w:tc>
          <w:tcPr>
            <w:tcW w:w="1440" w:type="dxa"/>
            <w:vAlign w:val="center"/>
          </w:tcPr>
          <w:p w:rsidR="00167EF9" w:rsidRPr="001B4C7F" w:rsidRDefault="00167EF9" w:rsidP="00752130">
            <w:pPr>
              <w:jc w:val="center"/>
              <w:rPr>
                <w:rFonts w:cs="Arial"/>
                <w:szCs w:val="20"/>
                <w:lang w:val="en-GB"/>
              </w:rPr>
            </w:pPr>
            <w:r w:rsidRPr="001B4C7F">
              <w:rPr>
                <w:rFonts w:cs="Arial"/>
                <w:szCs w:val="20"/>
                <w:lang w:val="en-GB"/>
              </w:rPr>
              <w:t>-</w:t>
            </w:r>
          </w:p>
        </w:tc>
        <w:tc>
          <w:tcPr>
            <w:tcW w:w="1369" w:type="dxa"/>
            <w:vAlign w:val="center"/>
          </w:tcPr>
          <w:p w:rsidR="00167EF9" w:rsidRPr="001B4C7F" w:rsidRDefault="00E63D04" w:rsidP="00752130">
            <w:pPr>
              <w:jc w:val="center"/>
              <w:rPr>
                <w:rFonts w:cs="Arial"/>
                <w:szCs w:val="20"/>
                <w:lang w:val="en-GB"/>
              </w:rPr>
            </w:pPr>
            <w:r w:rsidRPr="001B4C7F">
              <w:rPr>
                <w:rFonts w:cs="Arial"/>
                <w:szCs w:val="20"/>
                <w:lang w:val="en-GB"/>
              </w:rPr>
              <w:t>0.1</w:t>
            </w:r>
            <w:r w:rsidR="00167EF9" w:rsidRPr="001B4C7F">
              <w:rPr>
                <w:rFonts w:cs="Arial"/>
                <w:szCs w:val="20"/>
                <w:lang w:val="en-GB"/>
              </w:rPr>
              <w:t>190</w:t>
            </w:r>
          </w:p>
        </w:tc>
        <w:tc>
          <w:tcPr>
            <w:tcW w:w="1331" w:type="dxa"/>
            <w:vAlign w:val="center"/>
          </w:tcPr>
          <w:p w:rsidR="00167EF9" w:rsidRPr="001B4C7F" w:rsidRDefault="00E63D04" w:rsidP="00752130">
            <w:pPr>
              <w:jc w:val="center"/>
              <w:rPr>
                <w:rFonts w:cs="Arial"/>
                <w:szCs w:val="20"/>
                <w:lang w:val="en-GB"/>
              </w:rPr>
            </w:pPr>
            <w:r w:rsidRPr="001B4C7F">
              <w:rPr>
                <w:rFonts w:cs="Arial"/>
                <w:szCs w:val="20"/>
                <w:lang w:val="en-GB"/>
              </w:rPr>
              <w:t>-</w:t>
            </w:r>
          </w:p>
        </w:tc>
      </w:tr>
      <w:tr w:rsidR="006263DF" w:rsidRPr="001B4C7F" w:rsidTr="001B4C7F">
        <w:trPr>
          <w:jc w:val="center"/>
        </w:trPr>
        <w:tc>
          <w:tcPr>
            <w:tcW w:w="1889" w:type="dxa"/>
            <w:vAlign w:val="center"/>
          </w:tcPr>
          <w:p w:rsidR="00167EF9" w:rsidRPr="001B4C7F" w:rsidRDefault="00167EF9" w:rsidP="00130217">
            <w:pPr>
              <w:rPr>
                <w:rFonts w:cs="Arial"/>
                <w:b/>
                <w:bCs/>
                <w:szCs w:val="20"/>
                <w:lang w:val="en-GB"/>
              </w:rPr>
            </w:pPr>
            <w:r w:rsidRPr="001B4C7F">
              <w:rPr>
                <w:rFonts w:cs="Arial"/>
                <w:b/>
                <w:bCs/>
                <w:szCs w:val="20"/>
                <w:lang w:val="en-GB"/>
              </w:rPr>
              <w:t>Cross-section effects</w:t>
            </w:r>
          </w:p>
        </w:tc>
        <w:tc>
          <w:tcPr>
            <w:tcW w:w="1351" w:type="dxa"/>
            <w:vAlign w:val="center"/>
          </w:tcPr>
          <w:p w:rsidR="00167EF9" w:rsidRPr="001B4C7F" w:rsidRDefault="00E63D04" w:rsidP="00752130">
            <w:pPr>
              <w:jc w:val="center"/>
              <w:rPr>
                <w:rFonts w:cs="Arial"/>
                <w:szCs w:val="20"/>
                <w:lang w:val="en-GB"/>
              </w:rPr>
            </w:pPr>
            <w:r w:rsidRPr="001B4C7F">
              <w:rPr>
                <w:rFonts w:cs="Arial"/>
                <w:szCs w:val="20"/>
                <w:lang w:val="en-GB"/>
              </w:rPr>
              <w:t>Random</w:t>
            </w:r>
          </w:p>
        </w:tc>
        <w:tc>
          <w:tcPr>
            <w:tcW w:w="1440" w:type="dxa"/>
            <w:vAlign w:val="center"/>
          </w:tcPr>
          <w:p w:rsidR="00167EF9" w:rsidRPr="001B4C7F" w:rsidRDefault="00167EF9" w:rsidP="00752130">
            <w:pPr>
              <w:jc w:val="center"/>
              <w:rPr>
                <w:rFonts w:cs="Arial"/>
                <w:szCs w:val="20"/>
                <w:lang w:val="en-GB"/>
              </w:rPr>
            </w:pPr>
            <w:r w:rsidRPr="001B4C7F">
              <w:rPr>
                <w:rFonts w:cs="Arial"/>
                <w:szCs w:val="20"/>
                <w:lang w:val="en-GB"/>
              </w:rPr>
              <w:t>N</w:t>
            </w:r>
            <w:r w:rsidR="00E63D04" w:rsidRPr="001B4C7F">
              <w:rPr>
                <w:rFonts w:cs="Arial"/>
                <w:szCs w:val="20"/>
                <w:lang w:val="en-GB"/>
              </w:rPr>
              <w:t>one</w:t>
            </w:r>
          </w:p>
        </w:tc>
        <w:tc>
          <w:tcPr>
            <w:tcW w:w="1369" w:type="dxa"/>
            <w:vAlign w:val="center"/>
          </w:tcPr>
          <w:p w:rsidR="00167EF9" w:rsidRPr="001B4C7F" w:rsidRDefault="00E63D04" w:rsidP="00752130">
            <w:pPr>
              <w:jc w:val="center"/>
              <w:rPr>
                <w:rFonts w:cs="Arial"/>
                <w:szCs w:val="20"/>
                <w:lang w:val="en-GB"/>
              </w:rPr>
            </w:pPr>
            <w:r w:rsidRPr="001B4C7F">
              <w:rPr>
                <w:rFonts w:cs="Arial"/>
                <w:szCs w:val="20"/>
                <w:lang w:val="en-GB"/>
              </w:rPr>
              <w:t>Random</w:t>
            </w:r>
          </w:p>
        </w:tc>
        <w:tc>
          <w:tcPr>
            <w:tcW w:w="1331" w:type="dxa"/>
            <w:vAlign w:val="center"/>
          </w:tcPr>
          <w:p w:rsidR="00167EF9" w:rsidRPr="001B4C7F" w:rsidRDefault="00167EF9" w:rsidP="00752130">
            <w:pPr>
              <w:jc w:val="center"/>
              <w:rPr>
                <w:rFonts w:cs="Arial"/>
                <w:szCs w:val="20"/>
                <w:lang w:val="en-GB"/>
              </w:rPr>
            </w:pPr>
            <w:r w:rsidRPr="001B4C7F">
              <w:rPr>
                <w:rFonts w:cs="Arial"/>
                <w:szCs w:val="20"/>
                <w:lang w:val="en-GB"/>
              </w:rPr>
              <w:t>N</w:t>
            </w:r>
            <w:r w:rsidR="00E63D04" w:rsidRPr="001B4C7F">
              <w:rPr>
                <w:rFonts w:cs="Arial"/>
                <w:szCs w:val="20"/>
                <w:lang w:val="en-GB"/>
              </w:rPr>
              <w:t>one</w:t>
            </w:r>
          </w:p>
        </w:tc>
      </w:tr>
      <w:tr w:rsidR="006263DF" w:rsidRPr="001B4C7F" w:rsidTr="001B4C7F">
        <w:trPr>
          <w:jc w:val="center"/>
        </w:trPr>
        <w:tc>
          <w:tcPr>
            <w:tcW w:w="1889" w:type="dxa"/>
            <w:vAlign w:val="center"/>
          </w:tcPr>
          <w:p w:rsidR="00167EF9" w:rsidRPr="001B4C7F" w:rsidRDefault="00167EF9" w:rsidP="00130217">
            <w:pPr>
              <w:rPr>
                <w:rFonts w:cs="Arial"/>
                <w:b/>
                <w:bCs/>
                <w:szCs w:val="20"/>
                <w:vertAlign w:val="superscript"/>
                <w:lang w:val="en-GB"/>
              </w:rPr>
            </w:pPr>
            <w:r w:rsidRPr="001B4C7F">
              <w:rPr>
                <w:rFonts w:cs="Arial"/>
                <w:b/>
                <w:bCs/>
                <w:szCs w:val="20"/>
                <w:lang w:val="en-GB"/>
              </w:rPr>
              <w:t>R</w:t>
            </w:r>
            <w:r w:rsidRPr="001B4C7F">
              <w:rPr>
                <w:rFonts w:cs="Arial"/>
                <w:b/>
                <w:bCs/>
                <w:szCs w:val="20"/>
                <w:vertAlign w:val="superscript"/>
                <w:lang w:val="en-GB"/>
              </w:rPr>
              <w:t>2</w:t>
            </w:r>
          </w:p>
        </w:tc>
        <w:tc>
          <w:tcPr>
            <w:tcW w:w="1351" w:type="dxa"/>
            <w:vAlign w:val="center"/>
          </w:tcPr>
          <w:p w:rsidR="00167EF9" w:rsidRPr="001B4C7F" w:rsidRDefault="00167EF9" w:rsidP="00752130">
            <w:pPr>
              <w:jc w:val="center"/>
              <w:rPr>
                <w:rFonts w:cs="Arial"/>
                <w:szCs w:val="20"/>
                <w:lang w:val="en-GB"/>
              </w:rPr>
            </w:pPr>
            <w:r w:rsidRPr="001B4C7F">
              <w:rPr>
                <w:rFonts w:cs="Arial"/>
                <w:szCs w:val="20"/>
                <w:lang w:val="en-GB"/>
              </w:rPr>
              <w:t>0.2904</w:t>
            </w:r>
          </w:p>
        </w:tc>
        <w:tc>
          <w:tcPr>
            <w:tcW w:w="1440" w:type="dxa"/>
            <w:vAlign w:val="center"/>
          </w:tcPr>
          <w:p w:rsidR="00167EF9" w:rsidRPr="001B4C7F" w:rsidRDefault="00167EF9" w:rsidP="00752130">
            <w:pPr>
              <w:jc w:val="center"/>
              <w:rPr>
                <w:rFonts w:cs="Arial"/>
                <w:szCs w:val="20"/>
                <w:lang w:val="en-GB"/>
              </w:rPr>
            </w:pPr>
            <w:r w:rsidRPr="001B4C7F">
              <w:rPr>
                <w:rFonts w:cs="Arial"/>
                <w:szCs w:val="20"/>
                <w:lang w:val="en-GB"/>
              </w:rPr>
              <w:t>0.2297</w:t>
            </w:r>
          </w:p>
        </w:tc>
        <w:tc>
          <w:tcPr>
            <w:tcW w:w="1369" w:type="dxa"/>
            <w:vAlign w:val="center"/>
          </w:tcPr>
          <w:p w:rsidR="00167EF9" w:rsidRPr="001B4C7F" w:rsidRDefault="00167EF9" w:rsidP="00752130">
            <w:pPr>
              <w:jc w:val="center"/>
              <w:rPr>
                <w:rFonts w:cs="Arial"/>
                <w:szCs w:val="20"/>
                <w:lang w:val="en-GB"/>
              </w:rPr>
            </w:pPr>
            <w:r w:rsidRPr="001B4C7F">
              <w:rPr>
                <w:rFonts w:cs="Arial"/>
                <w:szCs w:val="20"/>
                <w:lang w:val="en-GB"/>
              </w:rPr>
              <w:t>0.1549</w:t>
            </w:r>
          </w:p>
        </w:tc>
        <w:tc>
          <w:tcPr>
            <w:tcW w:w="1331" w:type="dxa"/>
            <w:vAlign w:val="center"/>
          </w:tcPr>
          <w:p w:rsidR="00167EF9" w:rsidRPr="001B4C7F" w:rsidRDefault="00167EF9" w:rsidP="00752130">
            <w:pPr>
              <w:jc w:val="center"/>
              <w:rPr>
                <w:rFonts w:cs="Arial"/>
                <w:szCs w:val="20"/>
                <w:lang w:val="en-GB"/>
              </w:rPr>
            </w:pPr>
            <w:r w:rsidRPr="001B4C7F">
              <w:rPr>
                <w:rFonts w:cs="Arial"/>
                <w:szCs w:val="20"/>
                <w:lang w:val="en-GB"/>
              </w:rPr>
              <w:t>0.2123</w:t>
            </w:r>
          </w:p>
        </w:tc>
      </w:tr>
    </w:tbl>
    <w:p w:rsidR="005267B2" w:rsidRPr="00143B45" w:rsidRDefault="00E63D04" w:rsidP="00363F3D">
      <w:pPr>
        <w:autoSpaceDE w:val="0"/>
        <w:autoSpaceDN w:val="0"/>
        <w:adjustRightInd w:val="0"/>
        <w:spacing w:before="120"/>
        <w:jc w:val="both"/>
        <w:rPr>
          <w:rFonts w:cs="Arial"/>
          <w:i/>
          <w:sz w:val="18"/>
          <w:szCs w:val="18"/>
          <w:lang w:val="en-GB"/>
        </w:rPr>
      </w:pPr>
      <w:r w:rsidRPr="00143B45">
        <w:rPr>
          <w:rFonts w:cs="Arial"/>
          <w:i/>
          <w:sz w:val="18"/>
          <w:szCs w:val="18"/>
          <w:lang w:val="en-GB"/>
        </w:rPr>
        <w:t>Source: author’s calculations.</w:t>
      </w:r>
    </w:p>
    <w:p w:rsidR="00690148" w:rsidRPr="006F141D" w:rsidRDefault="00690148" w:rsidP="00690148">
      <w:pPr>
        <w:autoSpaceDE w:val="0"/>
        <w:autoSpaceDN w:val="0"/>
        <w:adjustRightInd w:val="0"/>
        <w:ind w:firstLine="720"/>
        <w:jc w:val="both"/>
        <w:rPr>
          <w:rFonts w:cs="Arial"/>
          <w:sz w:val="18"/>
          <w:szCs w:val="20"/>
          <w:lang w:val="en-GB"/>
        </w:rPr>
      </w:pPr>
    </w:p>
    <w:p w:rsidR="006F141D" w:rsidRPr="006F141D" w:rsidRDefault="006F141D" w:rsidP="00690148">
      <w:pPr>
        <w:autoSpaceDE w:val="0"/>
        <w:autoSpaceDN w:val="0"/>
        <w:adjustRightInd w:val="0"/>
        <w:ind w:firstLine="720"/>
        <w:jc w:val="both"/>
        <w:rPr>
          <w:rFonts w:cs="Arial"/>
          <w:sz w:val="18"/>
          <w:szCs w:val="20"/>
          <w:lang w:val="en-GB"/>
        </w:rPr>
      </w:pPr>
    </w:p>
    <w:p w:rsidR="00690148" w:rsidRPr="00143B45" w:rsidRDefault="00690148" w:rsidP="00690148">
      <w:pPr>
        <w:autoSpaceDE w:val="0"/>
        <w:autoSpaceDN w:val="0"/>
        <w:adjustRightInd w:val="0"/>
        <w:ind w:firstLine="720"/>
        <w:jc w:val="both"/>
        <w:rPr>
          <w:rFonts w:cs="Arial"/>
          <w:szCs w:val="20"/>
          <w:lang w:val="en-GB"/>
        </w:rPr>
      </w:pPr>
      <w:r w:rsidRPr="00143B45">
        <w:rPr>
          <w:rFonts w:cs="Arial"/>
          <w:szCs w:val="20"/>
          <w:lang w:val="en-GB"/>
        </w:rPr>
        <w:t xml:space="preserve">The negative sign of the other estimated parameters indicates a direct link between the informational efficiency and the control variables since </w:t>
      </w:r>
      <m:oMath>
        <m:sSub>
          <m:sSubPr>
            <m:ctrlPr>
              <w:rPr>
                <w:rFonts w:ascii="Cambria Math" w:hAnsi="Cambria Math" w:cs="Arial"/>
                <w:i/>
                <w:noProof/>
                <w:szCs w:val="20"/>
                <w:lang w:val="en-GB"/>
              </w:rPr>
            </m:ctrlPr>
          </m:sSubPr>
          <m:e>
            <m:r>
              <w:rPr>
                <w:rFonts w:ascii="Cambria Math" w:hAnsi="Cambria Math" w:cs="Arial"/>
                <w:noProof/>
                <w:szCs w:val="20"/>
                <w:lang w:val="en-GB"/>
              </w:rPr>
              <m:t>Efficiency</m:t>
            </m:r>
          </m:e>
          <m:sub>
            <m:r>
              <w:rPr>
                <w:rFonts w:ascii="Cambria Math" w:hAnsi="Cambria Math" w:cs="Arial"/>
                <w:noProof/>
                <w:szCs w:val="20"/>
                <w:lang w:val="en-GB"/>
              </w:rPr>
              <m:t>i,t</m:t>
            </m:r>
          </m:sub>
        </m:sSub>
      </m:oMath>
      <w:r w:rsidRPr="00143B45">
        <w:rPr>
          <w:rFonts w:cs="Arial"/>
          <w:szCs w:val="20"/>
          <w:lang w:val="en-GB"/>
        </w:rPr>
        <w:t xml:space="preserve">  is an inverse measure of informational efficiency. The relation is significant in case of volatility and market capitalization. The direct link between efficiency and market capitalization is in line with our expectations and the theoretical literature: the higher the degree of development of stock markets (the higher the market capitalization) the faster is their response to new information. The direct relation between volatility and efficiency is consistent with </w:t>
      </w:r>
      <w:proofErr w:type="spellStart"/>
      <w:r w:rsidRPr="00143B45">
        <w:rPr>
          <w:rFonts w:cs="Arial"/>
          <w:szCs w:val="20"/>
          <w:lang w:val="en-GB"/>
        </w:rPr>
        <w:t>Sentana</w:t>
      </w:r>
      <w:proofErr w:type="spellEnd"/>
      <w:r w:rsidRPr="00143B45">
        <w:rPr>
          <w:rFonts w:cs="Arial"/>
          <w:szCs w:val="20"/>
          <w:lang w:val="en-GB"/>
        </w:rPr>
        <w:t xml:space="preserve"> and </w:t>
      </w:r>
      <w:proofErr w:type="spellStart"/>
      <w:r w:rsidRPr="00143B45">
        <w:rPr>
          <w:rFonts w:cs="Arial"/>
          <w:szCs w:val="20"/>
          <w:lang w:val="en-GB"/>
        </w:rPr>
        <w:t>Wadhawani’s</w:t>
      </w:r>
      <w:proofErr w:type="spellEnd"/>
      <w:r w:rsidRPr="00143B45">
        <w:rPr>
          <w:rFonts w:cs="Arial"/>
          <w:szCs w:val="20"/>
          <w:lang w:val="en-GB"/>
        </w:rPr>
        <w:t xml:space="preserve"> (1992) model prediction which sustains that </w:t>
      </w:r>
      <w:r w:rsidRPr="00143B45">
        <w:rPr>
          <w:rFonts w:cs="Arial"/>
          <w:noProof/>
          <w:szCs w:val="20"/>
          <w:lang w:val="en-GB"/>
        </w:rPr>
        <w:t>during volatile periods positive feedback traders exert a greater influence on price movements, resulting a higher degree of predictability.</w:t>
      </w:r>
      <w:r w:rsidRPr="00143B45">
        <w:rPr>
          <w:rFonts w:cs="Arial"/>
          <w:szCs w:val="20"/>
          <w:lang w:val="en-GB"/>
        </w:rPr>
        <w:t xml:space="preserve"> </w:t>
      </w:r>
      <m:oMath>
        <m:sSub>
          <m:sSubPr>
            <m:ctrlPr>
              <w:rPr>
                <w:rFonts w:ascii="Cambria Math" w:hAnsi="Cambria Math" w:cs="Arial"/>
                <w:i/>
                <w:noProof/>
                <w:szCs w:val="20"/>
                <w:lang w:val="en-GB"/>
              </w:rPr>
            </m:ctrlPr>
          </m:sSubPr>
          <m:e>
            <m:r>
              <w:rPr>
                <w:rFonts w:ascii="Cambria Math" w:hAnsi="Cambria Math" w:cs="Arial"/>
                <w:noProof/>
                <w:szCs w:val="20"/>
                <w:lang w:val="en-GB"/>
              </w:rPr>
              <m:t>Pf_GDP</m:t>
            </m:r>
          </m:e>
          <m:sub>
            <m:r>
              <w:rPr>
                <w:rFonts w:ascii="Cambria Math" w:hAnsi="Cambria Math" w:cs="Arial"/>
                <w:noProof/>
                <w:szCs w:val="20"/>
                <w:lang w:val="en-GB"/>
              </w:rPr>
              <m:t>i,t</m:t>
            </m:r>
          </m:sub>
        </m:sSub>
      </m:oMath>
      <w:r w:rsidRPr="00143B45">
        <w:rPr>
          <w:rFonts w:cs="Arial"/>
          <w:noProof/>
          <w:szCs w:val="20"/>
          <w:lang w:val="en-GB"/>
        </w:rPr>
        <w:t xml:space="preserve"> </w:t>
      </w:r>
      <w:proofErr w:type="gramStart"/>
      <w:r w:rsidRPr="001B4C7F">
        <w:rPr>
          <w:rFonts w:cs="Arial"/>
          <w:spacing w:val="-4"/>
          <w:szCs w:val="20"/>
          <w:lang w:val="en-GB"/>
        </w:rPr>
        <w:lastRenderedPageBreak/>
        <w:t>is</w:t>
      </w:r>
      <w:proofErr w:type="gramEnd"/>
      <w:r w:rsidRPr="001B4C7F">
        <w:rPr>
          <w:rFonts w:cs="Arial"/>
          <w:spacing w:val="-4"/>
          <w:szCs w:val="20"/>
          <w:lang w:val="en-GB"/>
        </w:rPr>
        <w:t xml:space="preserve"> the only insignificant variable, with one exception: when the degree of</w:t>
      </w:r>
      <w:r w:rsidRPr="00143B45">
        <w:rPr>
          <w:rFonts w:cs="Arial"/>
          <w:szCs w:val="20"/>
          <w:lang w:val="en-GB"/>
        </w:rPr>
        <w:t xml:space="preserve"> informational efficiency was estimated only on the basis of long-term </w:t>
      </w:r>
      <w:proofErr w:type="spellStart"/>
      <w:r w:rsidRPr="00143B45">
        <w:rPr>
          <w:rFonts w:cs="Arial"/>
          <w:szCs w:val="20"/>
          <w:lang w:val="en-GB"/>
        </w:rPr>
        <w:t>behavior</w:t>
      </w:r>
      <w:proofErr w:type="spellEnd"/>
      <w:r w:rsidRPr="00143B45">
        <w:rPr>
          <w:rFonts w:cs="Arial"/>
          <w:szCs w:val="20"/>
          <w:lang w:val="en-GB"/>
        </w:rPr>
        <w:t xml:space="preserve"> of returns. In this case, the relation between efficiency and the degree of market openness is an indirect one suggesting that the presence of investors in the market induces long memory. One possible explanation is based on the fact that the interaction between investors with different investment horizons generates various effects like volatility cluster or trend persistence.</w:t>
      </w:r>
    </w:p>
    <w:p w:rsidR="005267B2" w:rsidRDefault="005267B2" w:rsidP="003B474A">
      <w:pPr>
        <w:autoSpaceDE w:val="0"/>
        <w:autoSpaceDN w:val="0"/>
        <w:adjustRightInd w:val="0"/>
        <w:jc w:val="both"/>
        <w:rPr>
          <w:rFonts w:cs="Arial"/>
          <w:i/>
          <w:szCs w:val="20"/>
          <w:lang w:val="en-GB"/>
        </w:rPr>
      </w:pPr>
    </w:p>
    <w:p w:rsidR="00482C57" w:rsidRPr="00143B45" w:rsidRDefault="00482C57" w:rsidP="009A6498">
      <w:pPr>
        <w:autoSpaceDE w:val="0"/>
        <w:autoSpaceDN w:val="0"/>
        <w:adjustRightInd w:val="0"/>
        <w:spacing w:after="120"/>
        <w:jc w:val="both"/>
        <w:rPr>
          <w:rFonts w:cs="Arial"/>
          <w:b/>
          <w:i/>
          <w:szCs w:val="20"/>
          <w:lang w:val="en-GB"/>
        </w:rPr>
      </w:pPr>
      <w:r w:rsidRPr="00143B45">
        <w:rPr>
          <w:rFonts w:cs="Arial"/>
          <w:b/>
          <w:i/>
          <w:szCs w:val="20"/>
          <w:lang w:val="en-GB"/>
        </w:rPr>
        <w:t>Robustness checks</w:t>
      </w:r>
    </w:p>
    <w:p w:rsidR="00CB1CB3" w:rsidRPr="00143B45" w:rsidRDefault="00CB1CB3" w:rsidP="00CB1CB3">
      <w:pPr>
        <w:ind w:firstLine="720"/>
        <w:jc w:val="both"/>
        <w:rPr>
          <w:rFonts w:eastAsia="Calibri" w:cs="Arial"/>
          <w:szCs w:val="20"/>
          <w:lang w:val="en-GB"/>
        </w:rPr>
      </w:pPr>
      <w:r w:rsidRPr="00143B45">
        <w:rPr>
          <w:rFonts w:eastAsia="Calibri" w:cs="Arial"/>
          <w:szCs w:val="20"/>
          <w:lang w:val="en-GB"/>
        </w:rPr>
        <w:t>We noticed that the dependent variable</w:t>
      </w:r>
      <w:proofErr w:type="gramStart"/>
      <w:r w:rsidR="00D80B8F" w:rsidRPr="00143B45">
        <w:rPr>
          <w:rFonts w:eastAsia="Calibri" w:cs="Arial"/>
          <w:szCs w:val="20"/>
          <w:lang w:val="en-GB"/>
        </w:rPr>
        <w:t>,</w:t>
      </w:r>
      <w:r w:rsidR="00C36ED2">
        <w:rPr>
          <w:rFonts w:eastAsia="Calibri" w:cs="Arial"/>
          <w:szCs w:val="20"/>
          <w:lang w:val="en-GB"/>
        </w:rPr>
        <w:t xml:space="preserve"> </w:t>
      </w:r>
      <w:proofErr w:type="gramEnd"/>
      <m:oMath>
        <m:sSub>
          <m:sSubPr>
            <m:ctrlPr>
              <w:rPr>
                <w:rFonts w:ascii="Cambria Math" w:hAnsi="Cambria Math" w:cs="Arial"/>
                <w:i/>
                <w:noProof/>
                <w:szCs w:val="20"/>
                <w:lang w:val="en-GB"/>
              </w:rPr>
            </m:ctrlPr>
          </m:sSubPr>
          <m:e>
            <m:r>
              <w:rPr>
                <w:rFonts w:ascii="Cambria Math" w:hAnsi="Cambria Math" w:cs="Arial"/>
                <w:noProof/>
                <w:szCs w:val="20"/>
                <w:lang w:val="en-GB"/>
              </w:rPr>
              <m:t>Efficiency</m:t>
            </m:r>
          </m:e>
          <m:sub>
            <m:r>
              <w:rPr>
                <w:rFonts w:ascii="Cambria Math" w:hAnsi="Cambria Math" w:cs="Arial"/>
                <w:noProof/>
                <w:szCs w:val="20"/>
                <w:lang w:val="en-GB"/>
              </w:rPr>
              <m:t>i,t</m:t>
            </m:r>
          </m:sub>
        </m:sSub>
      </m:oMath>
      <w:r w:rsidR="007E7032" w:rsidRPr="00143B45">
        <w:rPr>
          <w:rFonts w:cs="Arial"/>
          <w:noProof/>
          <w:szCs w:val="20"/>
          <w:lang w:val="en-GB"/>
        </w:rPr>
        <w:t xml:space="preserve">, </w:t>
      </w:r>
      <w:r w:rsidRPr="00143B45">
        <w:rPr>
          <w:rFonts w:eastAsia="Calibri" w:cs="Arial"/>
          <w:szCs w:val="20"/>
          <w:lang w:val="en-GB"/>
        </w:rPr>
        <w:t>regardless of how it is defined in this study, does not follow a normal distribution</w:t>
      </w:r>
      <w:r w:rsidR="007E7032" w:rsidRPr="00143B45">
        <w:rPr>
          <w:rFonts w:eastAsia="Calibri" w:cs="Arial"/>
          <w:szCs w:val="20"/>
          <w:lang w:val="en-GB"/>
        </w:rPr>
        <w:t>, but</w:t>
      </w:r>
      <w:r w:rsidRPr="00143B45">
        <w:rPr>
          <w:rFonts w:eastAsia="Calibri" w:cs="Arial"/>
          <w:szCs w:val="20"/>
          <w:lang w:val="en-GB"/>
        </w:rPr>
        <w:t xml:space="preserve"> is closer to a beta distribution. </w:t>
      </w:r>
      <w:r w:rsidR="00635838" w:rsidRPr="00143B45">
        <w:rPr>
          <w:rFonts w:eastAsia="Calibri" w:cs="Arial"/>
          <w:szCs w:val="20"/>
          <w:lang w:val="en-GB"/>
        </w:rPr>
        <w:t>The beta distribution is defined on</w:t>
      </w:r>
      <w:r w:rsidR="000B1392" w:rsidRPr="00143B45">
        <w:rPr>
          <w:rFonts w:eastAsia="Calibri" w:cs="Arial"/>
          <w:szCs w:val="20"/>
          <w:lang w:val="en-GB"/>
        </w:rPr>
        <w:t xml:space="preserve"> the interval </w:t>
      </w:r>
      <m:oMath>
        <m:r>
          <w:rPr>
            <w:rFonts w:ascii="Cambria Math" w:eastAsia="Calibri" w:hAnsi="Cambria Math" w:cs="Arial"/>
            <w:szCs w:val="20"/>
            <w:lang w:val="en-GB"/>
          </w:rPr>
          <m:t>[0;1]</m:t>
        </m:r>
      </m:oMath>
      <w:r w:rsidRPr="00143B45">
        <w:rPr>
          <w:rFonts w:eastAsia="Calibri" w:cs="Arial"/>
          <w:szCs w:val="20"/>
          <w:lang w:val="en-GB"/>
        </w:rPr>
        <w:t xml:space="preserve"> by two </w:t>
      </w:r>
      <w:r w:rsidR="00635838" w:rsidRPr="00143B45">
        <w:rPr>
          <w:rFonts w:eastAsia="Calibri" w:cs="Arial"/>
          <w:szCs w:val="20"/>
          <w:lang w:val="en-GB"/>
        </w:rPr>
        <w:t xml:space="preserve">positive </w:t>
      </w:r>
      <w:r w:rsidR="000B1392" w:rsidRPr="00143B45">
        <w:rPr>
          <w:rFonts w:eastAsia="Calibri" w:cs="Arial"/>
          <w:szCs w:val="20"/>
          <w:lang w:val="en-GB"/>
        </w:rPr>
        <w:t xml:space="preserve">parameters </w:t>
      </w:r>
      <m:oMath>
        <m:r>
          <w:rPr>
            <w:rFonts w:ascii="Cambria Math" w:eastAsia="Calibri" w:hAnsi="Cambria Math" w:cs="Arial"/>
            <w:szCs w:val="20"/>
            <w:lang w:val="en-GB"/>
          </w:rPr>
          <m:t>α</m:t>
        </m:r>
      </m:oMath>
      <w:r w:rsidR="000B1392" w:rsidRPr="00143B45">
        <w:rPr>
          <w:rFonts w:eastAsia="Calibri" w:cs="Arial"/>
          <w:szCs w:val="20"/>
          <w:lang w:val="en-GB"/>
        </w:rPr>
        <w:t xml:space="preserve"> and </w:t>
      </w:r>
      <m:oMath>
        <m:r>
          <w:rPr>
            <w:rFonts w:ascii="Cambria Math" w:eastAsia="Calibri" w:hAnsi="Cambria Math" w:cs="Arial"/>
            <w:szCs w:val="20"/>
            <w:lang w:val="en-GB"/>
          </w:rPr>
          <m:t>β</m:t>
        </m:r>
      </m:oMath>
      <w:r w:rsidR="003A704C" w:rsidRPr="00143B45">
        <w:rPr>
          <w:rFonts w:eastAsia="Calibri" w:cs="Arial"/>
          <w:szCs w:val="20"/>
          <w:lang w:val="en-GB"/>
        </w:rPr>
        <w:t xml:space="preserve"> which </w:t>
      </w:r>
      <w:r w:rsidRPr="00143B45">
        <w:rPr>
          <w:rFonts w:eastAsia="Calibri" w:cs="Arial"/>
          <w:szCs w:val="20"/>
          <w:lang w:val="en-GB"/>
        </w:rPr>
        <w:t>d</w:t>
      </w:r>
      <w:r w:rsidR="00635838" w:rsidRPr="00143B45">
        <w:rPr>
          <w:rFonts w:eastAsia="Calibri" w:cs="Arial"/>
          <w:szCs w:val="20"/>
          <w:lang w:val="en-GB"/>
        </w:rPr>
        <w:t>o not correspond directly to either the mean</w:t>
      </w:r>
      <w:r w:rsidRPr="00143B45">
        <w:rPr>
          <w:rFonts w:eastAsia="Calibri" w:cs="Arial"/>
          <w:szCs w:val="20"/>
          <w:lang w:val="en-GB"/>
        </w:rPr>
        <w:t xml:space="preserve"> o</w:t>
      </w:r>
      <w:r w:rsidR="00635838" w:rsidRPr="00143B45">
        <w:rPr>
          <w:rFonts w:eastAsia="Calibri" w:cs="Arial"/>
          <w:szCs w:val="20"/>
          <w:lang w:val="en-GB"/>
        </w:rPr>
        <w:t xml:space="preserve">r </w:t>
      </w:r>
      <w:r w:rsidRPr="00143B45">
        <w:rPr>
          <w:rFonts w:eastAsia="Calibri" w:cs="Arial"/>
          <w:szCs w:val="20"/>
          <w:lang w:val="en-GB"/>
        </w:rPr>
        <w:t>variance</w:t>
      </w:r>
      <w:r w:rsidR="00635838" w:rsidRPr="00143B45">
        <w:rPr>
          <w:rFonts w:eastAsia="Calibri" w:cs="Arial"/>
          <w:szCs w:val="20"/>
          <w:lang w:val="en-GB"/>
        </w:rPr>
        <w:t xml:space="preserve"> of the distribution</w:t>
      </w:r>
      <w:r w:rsidRPr="00143B45">
        <w:rPr>
          <w:rFonts w:eastAsia="Calibri" w:cs="Arial"/>
          <w:szCs w:val="20"/>
          <w:lang w:val="en-GB"/>
        </w:rPr>
        <w:t xml:space="preserve">, but appear as exponents of </w:t>
      </w:r>
      <w:r w:rsidR="00FF4D74" w:rsidRPr="00143B45">
        <w:rPr>
          <w:rFonts w:eastAsia="Calibri" w:cs="Arial"/>
          <w:szCs w:val="20"/>
          <w:lang w:val="en-GB"/>
        </w:rPr>
        <w:t xml:space="preserve">the random variable and </w:t>
      </w:r>
      <w:r w:rsidRPr="00143B45">
        <w:rPr>
          <w:rFonts w:eastAsia="Calibri" w:cs="Arial"/>
          <w:szCs w:val="20"/>
          <w:lang w:val="en-GB"/>
        </w:rPr>
        <w:t xml:space="preserve">control the </w:t>
      </w:r>
      <w:r w:rsidR="00FF4D74" w:rsidRPr="00143B45">
        <w:rPr>
          <w:rFonts w:eastAsia="Calibri" w:cs="Arial"/>
          <w:szCs w:val="20"/>
          <w:lang w:val="en-GB"/>
        </w:rPr>
        <w:t xml:space="preserve">form of the distribution. </w:t>
      </w:r>
      <w:r w:rsidRPr="00143B45">
        <w:rPr>
          <w:rFonts w:eastAsia="Calibri" w:cs="Arial"/>
          <w:szCs w:val="20"/>
          <w:lang w:val="en-GB"/>
        </w:rPr>
        <w:t xml:space="preserve">Furthermore, the mean and </w:t>
      </w:r>
      <w:r w:rsidR="00FF4D74" w:rsidRPr="00143B45">
        <w:rPr>
          <w:rFonts w:eastAsia="Calibri" w:cs="Arial"/>
          <w:szCs w:val="20"/>
          <w:lang w:val="en-GB"/>
        </w:rPr>
        <w:t>variance of a beta distribution</w:t>
      </w:r>
      <w:r w:rsidRPr="00143B45">
        <w:rPr>
          <w:rFonts w:eastAsia="Calibri" w:cs="Arial"/>
          <w:szCs w:val="20"/>
          <w:lang w:val="en-GB"/>
        </w:rPr>
        <w:t xml:space="preserve"> are functions of </w:t>
      </w:r>
      <w:r w:rsidR="00D90C46" w:rsidRPr="00143B45">
        <w:rPr>
          <w:rFonts w:eastAsia="Calibri" w:cs="Arial"/>
          <w:szCs w:val="20"/>
          <w:lang w:val="en-GB"/>
        </w:rPr>
        <w:t xml:space="preserve">the </w:t>
      </w:r>
      <w:r w:rsidRPr="00143B45">
        <w:rPr>
          <w:rFonts w:eastAsia="Calibri" w:cs="Arial"/>
          <w:szCs w:val="20"/>
          <w:lang w:val="en-GB"/>
        </w:rPr>
        <w:t>two parame</w:t>
      </w:r>
      <w:r w:rsidR="0075793C" w:rsidRPr="00143B45">
        <w:rPr>
          <w:rFonts w:eastAsia="Calibri" w:cs="Arial"/>
          <w:szCs w:val="20"/>
          <w:lang w:val="en-GB"/>
        </w:rPr>
        <w:t xml:space="preserve">ters, and therefore estimating </w:t>
      </w:r>
      <m:oMath>
        <m:r>
          <w:rPr>
            <w:rFonts w:ascii="Cambria Math" w:eastAsia="Calibri" w:hAnsi="Cambria Math" w:cs="Arial"/>
            <w:szCs w:val="20"/>
            <w:lang w:val="en-GB"/>
          </w:rPr>
          <m:t>α</m:t>
        </m:r>
      </m:oMath>
      <w:r w:rsidR="000B1392" w:rsidRPr="00143B45">
        <w:rPr>
          <w:rFonts w:eastAsia="Calibri" w:cs="Arial"/>
          <w:szCs w:val="20"/>
          <w:lang w:val="en-GB"/>
        </w:rPr>
        <w:t xml:space="preserve"> and </w:t>
      </w:r>
      <m:oMath>
        <m:r>
          <w:rPr>
            <w:rFonts w:ascii="Cambria Math" w:eastAsia="Calibri" w:hAnsi="Cambria Math" w:cs="Arial"/>
            <w:szCs w:val="20"/>
            <w:lang w:val="en-GB"/>
          </w:rPr>
          <m:t>β</m:t>
        </m:r>
      </m:oMath>
      <w:r w:rsidRPr="00143B45">
        <w:rPr>
          <w:rFonts w:eastAsia="Calibri" w:cs="Arial"/>
          <w:szCs w:val="20"/>
          <w:lang w:val="en-GB"/>
        </w:rPr>
        <w:t xml:space="preserve"> by maximum l</w:t>
      </w:r>
      <w:proofErr w:type="spellStart"/>
      <w:r w:rsidR="0075793C" w:rsidRPr="00143B45">
        <w:rPr>
          <w:rFonts w:eastAsia="Calibri" w:cs="Arial"/>
          <w:szCs w:val="20"/>
          <w:lang w:val="en-GB"/>
        </w:rPr>
        <w:t>ikelihood</w:t>
      </w:r>
      <w:proofErr w:type="spellEnd"/>
      <w:r w:rsidR="0075793C" w:rsidRPr="00143B45">
        <w:rPr>
          <w:rFonts w:eastAsia="Calibri" w:cs="Arial"/>
          <w:szCs w:val="20"/>
          <w:lang w:val="en-GB"/>
        </w:rPr>
        <w:t xml:space="preserve"> as a function of the whole set of covariates</w:t>
      </w:r>
      <w:r w:rsidRPr="00143B45">
        <w:rPr>
          <w:rFonts w:eastAsia="Calibri" w:cs="Arial"/>
          <w:szCs w:val="20"/>
          <w:lang w:val="en-GB"/>
        </w:rPr>
        <w:t xml:space="preserve"> should generate better estimates of the data.</w:t>
      </w:r>
    </w:p>
    <w:p w:rsidR="00E63D04" w:rsidRPr="00143B45" w:rsidRDefault="00CB1CB3" w:rsidP="009A6498">
      <w:pPr>
        <w:ind w:firstLine="720"/>
        <w:jc w:val="both"/>
        <w:rPr>
          <w:rFonts w:eastAsia="Calibri" w:cs="Arial"/>
          <w:szCs w:val="20"/>
          <w:lang w:val="en-GB"/>
        </w:rPr>
      </w:pPr>
      <w:r w:rsidRPr="00143B45">
        <w:rPr>
          <w:rFonts w:eastAsia="Calibri" w:cs="Arial"/>
          <w:szCs w:val="20"/>
          <w:lang w:val="en-GB"/>
        </w:rPr>
        <w:t>To investigate the relationship between press freedom and</w:t>
      </w:r>
      <w:r w:rsidR="0075793C" w:rsidRPr="00143B45">
        <w:rPr>
          <w:rFonts w:eastAsia="Calibri" w:cs="Arial"/>
          <w:szCs w:val="20"/>
          <w:lang w:val="en-GB"/>
        </w:rPr>
        <w:t xml:space="preserve"> informational </w:t>
      </w:r>
      <w:r w:rsidR="0075793C" w:rsidRPr="001C6ABA">
        <w:rPr>
          <w:rFonts w:eastAsia="Calibri" w:cs="Arial"/>
          <w:spacing w:val="-4"/>
          <w:szCs w:val="20"/>
          <w:lang w:val="en-GB"/>
        </w:rPr>
        <w:t xml:space="preserve">efficiency with this </w:t>
      </w:r>
      <w:r w:rsidRPr="001C6ABA">
        <w:rPr>
          <w:rFonts w:eastAsia="Calibri" w:cs="Arial"/>
          <w:spacing w:val="-4"/>
          <w:szCs w:val="20"/>
          <w:lang w:val="en-GB"/>
        </w:rPr>
        <w:t>method</w:t>
      </w:r>
      <w:r w:rsidR="0075793C" w:rsidRPr="001C6ABA">
        <w:rPr>
          <w:rFonts w:eastAsia="Calibri" w:cs="Arial"/>
          <w:spacing w:val="-4"/>
          <w:szCs w:val="20"/>
          <w:lang w:val="en-GB"/>
        </w:rPr>
        <w:t xml:space="preserve">, the endogenous variable </w:t>
      </w:r>
      <w:r w:rsidRPr="001C6ABA">
        <w:rPr>
          <w:rFonts w:eastAsia="Calibri" w:cs="Arial"/>
          <w:spacing w:val="-4"/>
          <w:szCs w:val="20"/>
          <w:lang w:val="en-GB"/>
        </w:rPr>
        <w:t xml:space="preserve">should </w:t>
      </w:r>
      <w:r w:rsidR="000B1392" w:rsidRPr="001C6ABA">
        <w:rPr>
          <w:rFonts w:eastAsia="Calibri" w:cs="Arial"/>
          <w:spacing w:val="-4"/>
          <w:szCs w:val="20"/>
          <w:lang w:val="en-GB"/>
        </w:rPr>
        <w:t>take values in the</w:t>
      </w:r>
      <w:r w:rsidR="000B1392" w:rsidRPr="00143B45">
        <w:rPr>
          <w:rFonts w:eastAsia="Calibri" w:cs="Arial"/>
          <w:szCs w:val="20"/>
          <w:lang w:val="en-GB"/>
        </w:rPr>
        <w:t xml:space="preserve"> </w:t>
      </w:r>
      <w:proofErr w:type="gramStart"/>
      <w:r w:rsidR="000B1392" w:rsidRPr="00143B45">
        <w:rPr>
          <w:rFonts w:eastAsia="Calibri" w:cs="Arial"/>
          <w:szCs w:val="20"/>
          <w:lang w:val="en-GB"/>
        </w:rPr>
        <w:t>interval</w:t>
      </w:r>
      <w:r w:rsidR="00F144A7" w:rsidRPr="00143B45">
        <w:rPr>
          <w:rFonts w:eastAsia="Calibri" w:cs="Arial"/>
          <w:szCs w:val="20"/>
          <w:lang w:val="en-GB"/>
        </w:rPr>
        <w:t xml:space="preserve"> </w:t>
      </w:r>
      <w:proofErr w:type="gramEnd"/>
      <m:oMath>
        <m:r>
          <w:rPr>
            <w:rFonts w:ascii="Cambria Math" w:eastAsia="Calibri" w:hAnsi="Cambria Math" w:cs="Arial"/>
            <w:szCs w:val="20"/>
            <w:lang w:val="en-GB"/>
          </w:rPr>
          <m:t>[0;1]</m:t>
        </m:r>
      </m:oMath>
      <w:r w:rsidRPr="00143B45">
        <w:rPr>
          <w:rFonts w:eastAsia="Calibri" w:cs="Arial"/>
          <w:szCs w:val="20"/>
          <w:lang w:val="en-GB"/>
        </w:rPr>
        <w:t>.</w:t>
      </w:r>
      <w:r w:rsidR="0075793C" w:rsidRPr="00143B45">
        <w:rPr>
          <w:rFonts w:eastAsia="Calibri" w:cs="Arial"/>
          <w:szCs w:val="20"/>
          <w:lang w:val="en-GB"/>
        </w:rPr>
        <w:t xml:space="preserve"> Thus, when we took into account only the linear correlations </w:t>
      </w:r>
      <m:oMath>
        <m:sSub>
          <m:sSubPr>
            <m:ctrlPr>
              <w:rPr>
                <w:rFonts w:ascii="Cambria Math" w:hAnsi="Cambria Math" w:cs="Arial"/>
                <w:noProof/>
                <w:spacing w:val="-4"/>
                <w:szCs w:val="20"/>
                <w:lang w:val="en-GB"/>
              </w:rPr>
            </m:ctrlPr>
          </m:sSubPr>
          <m:e>
            <m:r>
              <w:rPr>
                <w:rFonts w:ascii="Cambria Math" w:hAnsi="Cambria Math" w:cs="Arial"/>
                <w:noProof/>
                <w:spacing w:val="-4"/>
                <w:szCs w:val="20"/>
                <w:lang w:val="en-GB"/>
              </w:rPr>
              <m:t>Efficiency</m:t>
            </m:r>
          </m:e>
          <m:sub>
            <m:r>
              <w:rPr>
                <w:rFonts w:ascii="Cambria Math" w:hAnsi="Cambria Math" w:cs="Arial"/>
                <w:noProof/>
                <w:spacing w:val="-4"/>
                <w:szCs w:val="20"/>
                <w:lang w:val="en-GB"/>
              </w:rPr>
              <m:t>i</m:t>
            </m:r>
            <m:r>
              <m:rPr>
                <m:sty m:val="p"/>
              </m:rPr>
              <w:rPr>
                <w:rFonts w:ascii="Cambria Math" w:hAnsi="Cambria Math" w:cs="Arial"/>
                <w:noProof/>
                <w:spacing w:val="-4"/>
                <w:szCs w:val="20"/>
                <w:lang w:val="en-GB"/>
              </w:rPr>
              <m:t>,</m:t>
            </m:r>
            <m:r>
              <w:rPr>
                <w:rFonts w:ascii="Cambria Math" w:hAnsi="Cambria Math" w:cs="Arial"/>
                <w:noProof/>
                <w:spacing w:val="-4"/>
                <w:szCs w:val="20"/>
                <w:lang w:val="en-GB"/>
              </w:rPr>
              <m:t>t</m:t>
            </m:r>
          </m:sub>
        </m:sSub>
        <m:r>
          <m:rPr>
            <m:sty m:val="p"/>
          </m:rPr>
          <w:rPr>
            <w:rFonts w:ascii="Cambria Math" w:eastAsia="Calibri" w:hAnsi="Cambria Math" w:cs="Arial"/>
            <w:noProof/>
            <w:spacing w:val="-4"/>
            <w:szCs w:val="20"/>
            <w:lang w:val="en-GB"/>
          </w:rPr>
          <m:t>=</m:t>
        </m:r>
        <m:r>
          <w:rPr>
            <w:rFonts w:ascii="Cambria Math" w:eastAsia="Calibri" w:hAnsi="Cambria Math" w:cs="Arial"/>
            <w:noProof/>
            <w:spacing w:val="-6"/>
            <w:szCs w:val="20"/>
            <w:lang w:val="en-GB"/>
          </w:rPr>
          <m:t>Percent</m:t>
        </m:r>
        <m:r>
          <m:rPr>
            <m:sty m:val="p"/>
          </m:rPr>
          <w:rPr>
            <w:rFonts w:ascii="Cambria Math" w:eastAsia="Calibri" w:hAnsi="Cambria Math" w:cs="Arial"/>
            <w:noProof/>
            <w:spacing w:val="-6"/>
            <w:szCs w:val="20"/>
            <w:lang w:val="en-GB"/>
          </w:rPr>
          <m:t xml:space="preserve"> </m:t>
        </m:r>
        <m:r>
          <w:rPr>
            <w:rFonts w:ascii="Cambria Math" w:eastAsia="Calibri" w:hAnsi="Cambria Math" w:cs="Arial"/>
            <w:noProof/>
            <w:spacing w:val="-6"/>
            <w:szCs w:val="20"/>
            <w:lang w:val="en-GB"/>
          </w:rPr>
          <m:t>AVR</m:t>
        </m:r>
      </m:oMath>
      <w:r w:rsidR="0075793C" w:rsidRPr="001C6ABA">
        <w:rPr>
          <w:rFonts w:eastAsia="Calibri" w:cs="Arial"/>
          <w:spacing w:val="-6"/>
          <w:szCs w:val="20"/>
          <w:lang w:val="en-GB"/>
        </w:rPr>
        <w:t xml:space="preserve"> </w:t>
      </w:r>
      <w:r w:rsidR="00C36ED2" w:rsidRPr="001C6ABA">
        <w:rPr>
          <w:rFonts w:eastAsia="Calibri" w:cs="Arial"/>
          <w:spacing w:val="-6"/>
          <w:szCs w:val="20"/>
          <w:lang w:val="en-GB"/>
        </w:rPr>
        <w:t xml:space="preserve">and we considered the nonlinear </w:t>
      </w:r>
      <w:proofErr w:type="gramStart"/>
      <w:r w:rsidR="0075793C" w:rsidRPr="001C6ABA">
        <w:rPr>
          <w:rFonts w:eastAsia="Calibri" w:cs="Arial"/>
          <w:spacing w:val="-6"/>
          <w:szCs w:val="20"/>
          <w:lang w:val="en-GB"/>
        </w:rPr>
        <w:t>correlations</w:t>
      </w:r>
      <w:r w:rsidR="00D90C46" w:rsidRPr="001C6ABA">
        <w:rPr>
          <w:rFonts w:eastAsia="Calibri" w:cs="Arial"/>
          <w:spacing w:val="-6"/>
          <w:szCs w:val="20"/>
          <w:lang w:val="en-GB"/>
        </w:rPr>
        <w:t xml:space="preserve"> </w:t>
      </w:r>
      <w:proofErr w:type="gramEnd"/>
      <m:oMath>
        <m:sSub>
          <m:sSubPr>
            <m:ctrlPr>
              <w:rPr>
                <w:rFonts w:ascii="Cambria Math" w:hAnsi="Cambria Math" w:cs="Arial"/>
                <w:noProof/>
                <w:spacing w:val="-6"/>
                <w:szCs w:val="20"/>
                <w:lang w:val="en-GB"/>
              </w:rPr>
            </m:ctrlPr>
          </m:sSubPr>
          <m:e>
            <m:r>
              <w:rPr>
                <w:rFonts w:ascii="Cambria Math" w:hAnsi="Cambria Math" w:cs="Arial"/>
                <w:noProof/>
                <w:spacing w:val="-6"/>
                <w:szCs w:val="20"/>
                <w:lang w:val="en-GB"/>
              </w:rPr>
              <m:t>Efficiency</m:t>
            </m:r>
          </m:e>
          <m:sub>
            <m:r>
              <w:rPr>
                <w:rFonts w:ascii="Cambria Math" w:hAnsi="Cambria Math" w:cs="Arial"/>
                <w:noProof/>
                <w:spacing w:val="-6"/>
                <w:szCs w:val="20"/>
                <w:lang w:val="en-GB"/>
              </w:rPr>
              <m:t>i</m:t>
            </m:r>
            <m:r>
              <m:rPr>
                <m:sty m:val="p"/>
              </m:rPr>
              <w:rPr>
                <w:rFonts w:ascii="Cambria Math" w:hAnsi="Cambria Math" w:cs="Arial"/>
                <w:noProof/>
                <w:spacing w:val="-6"/>
                <w:szCs w:val="20"/>
                <w:lang w:val="en-GB"/>
              </w:rPr>
              <m:t>,</m:t>
            </m:r>
            <m:r>
              <w:rPr>
                <w:rFonts w:ascii="Cambria Math" w:hAnsi="Cambria Math" w:cs="Arial"/>
                <w:noProof/>
                <w:spacing w:val="-6"/>
                <w:szCs w:val="20"/>
                <w:lang w:val="en-GB"/>
              </w:rPr>
              <m:t>t</m:t>
            </m:r>
          </m:sub>
        </m:sSub>
        <m:r>
          <m:rPr>
            <m:sty m:val="p"/>
          </m:rPr>
          <w:rPr>
            <w:rFonts w:ascii="Cambria Math" w:eastAsia="Calibri" w:hAnsi="Cambria Math" w:cs="Arial"/>
            <w:noProof/>
            <w:spacing w:val="-6"/>
            <w:szCs w:val="20"/>
            <w:lang w:val="en-GB"/>
          </w:rPr>
          <m:t>=</m:t>
        </m:r>
        <m:r>
          <w:rPr>
            <w:rFonts w:ascii="Cambria Math" w:eastAsia="Calibri" w:hAnsi="Cambria Math" w:cs="Arial"/>
            <w:noProof/>
            <w:spacing w:val="-4"/>
            <w:szCs w:val="20"/>
            <w:lang w:val="en-GB"/>
          </w:rPr>
          <m:t>Percent</m:t>
        </m:r>
        <m:r>
          <m:rPr>
            <m:sty m:val="p"/>
          </m:rPr>
          <w:rPr>
            <w:rFonts w:ascii="Cambria Math" w:eastAsia="Calibri" w:hAnsi="Cambria Math" w:cs="Arial"/>
            <w:noProof/>
            <w:spacing w:val="-4"/>
            <w:szCs w:val="20"/>
            <w:lang w:val="en-GB"/>
          </w:rPr>
          <m:t xml:space="preserve"> </m:t>
        </m:r>
        <m:r>
          <w:rPr>
            <w:rFonts w:ascii="Cambria Math" w:eastAsia="Calibri" w:hAnsi="Cambria Math" w:cs="Arial"/>
            <w:noProof/>
            <w:spacing w:val="-4"/>
            <w:szCs w:val="20"/>
            <w:lang w:val="en-GB"/>
          </w:rPr>
          <m:t>GS</m:t>
        </m:r>
      </m:oMath>
      <w:r w:rsidR="0075793C" w:rsidRPr="00143B45">
        <w:rPr>
          <w:rFonts w:eastAsia="Calibri" w:cs="Arial"/>
          <w:szCs w:val="20"/>
          <w:lang w:val="en-GB"/>
        </w:rPr>
        <w:t xml:space="preserve">. The other two proxies remain unchanged, respectively </w:t>
      </w:r>
      <m:oMath>
        <m:sSub>
          <m:sSubPr>
            <m:ctrlPr>
              <w:rPr>
                <w:rFonts w:ascii="Cambria Math" w:hAnsi="Cambria Math" w:cs="Arial"/>
                <w:i/>
                <w:noProof/>
                <w:spacing w:val="-6"/>
                <w:szCs w:val="20"/>
                <w:lang w:val="en-GB"/>
              </w:rPr>
            </m:ctrlPr>
          </m:sSubPr>
          <m:e>
            <m:r>
              <w:rPr>
                <w:rFonts w:ascii="Cambria Math" w:hAnsi="Cambria Math" w:cs="Arial"/>
                <w:noProof/>
                <w:spacing w:val="-6"/>
                <w:szCs w:val="20"/>
                <w:lang w:val="en-GB"/>
              </w:rPr>
              <m:t>Efficiency</m:t>
            </m:r>
          </m:e>
          <m:sub>
            <m:r>
              <w:rPr>
                <w:rFonts w:ascii="Cambria Math" w:hAnsi="Cambria Math" w:cs="Arial"/>
                <w:noProof/>
                <w:spacing w:val="-6"/>
                <w:szCs w:val="20"/>
                <w:lang w:val="en-GB"/>
              </w:rPr>
              <m:t>i,t</m:t>
            </m:r>
          </m:sub>
        </m:sSub>
        <m:r>
          <w:rPr>
            <w:rFonts w:ascii="Cambria Math" w:eastAsia="Calibri" w:hAnsi="Cambria Math" w:cs="Arial"/>
            <w:noProof/>
            <w:spacing w:val="-6"/>
            <w:szCs w:val="20"/>
            <w:lang w:val="en-GB"/>
          </w:rPr>
          <m:t>=</m:t>
        </m:r>
        <m:sSub>
          <m:sSubPr>
            <m:ctrlPr>
              <w:rPr>
                <w:rFonts w:ascii="Cambria Math" w:eastAsia="Calibri" w:hAnsi="Cambria Math" w:cs="Arial"/>
                <w:i/>
                <w:noProof/>
                <w:spacing w:val="-6"/>
                <w:szCs w:val="20"/>
                <w:lang w:val="en-GB"/>
              </w:rPr>
            </m:ctrlPr>
          </m:sSubPr>
          <m:e>
            <m:r>
              <w:rPr>
                <w:rFonts w:ascii="Cambria Math" w:eastAsia="Calibri" w:hAnsi="Cambria Math" w:cs="Arial"/>
                <w:noProof/>
                <w:spacing w:val="-6"/>
                <w:szCs w:val="20"/>
                <w:lang w:val="en-GB"/>
              </w:rPr>
              <m:t>IE</m:t>
            </m:r>
          </m:e>
          <m:sub>
            <m:r>
              <w:rPr>
                <w:rFonts w:ascii="Cambria Math" w:eastAsia="Calibri" w:hAnsi="Cambria Math" w:cs="Arial"/>
                <w:noProof/>
                <w:spacing w:val="-6"/>
                <w:szCs w:val="20"/>
                <w:lang w:val="en-GB"/>
              </w:rPr>
              <m:t>i,t</m:t>
            </m:r>
          </m:sub>
        </m:sSub>
      </m:oMath>
      <w:r w:rsidR="0075793C" w:rsidRPr="001C6ABA">
        <w:rPr>
          <w:rFonts w:cs="Arial"/>
          <w:noProof/>
          <w:spacing w:val="-6"/>
          <w:szCs w:val="20"/>
          <w:lang w:val="en-GB"/>
        </w:rPr>
        <w:t xml:space="preserve"> and </w:t>
      </w:r>
      <m:oMath>
        <m:sSub>
          <m:sSubPr>
            <m:ctrlPr>
              <w:rPr>
                <w:rFonts w:ascii="Cambria Math" w:hAnsi="Cambria Math" w:cs="Arial"/>
                <w:i/>
                <w:noProof/>
                <w:spacing w:val="-6"/>
                <w:szCs w:val="20"/>
                <w:lang w:val="en-GB"/>
              </w:rPr>
            </m:ctrlPr>
          </m:sSubPr>
          <m:e>
            <m:r>
              <w:rPr>
                <w:rFonts w:ascii="Cambria Math" w:hAnsi="Cambria Math" w:cs="Arial"/>
                <w:noProof/>
                <w:spacing w:val="-6"/>
                <w:szCs w:val="20"/>
                <w:lang w:val="en-GB"/>
              </w:rPr>
              <m:t>Efficiency</m:t>
            </m:r>
          </m:e>
          <m:sub>
            <m:r>
              <w:rPr>
                <w:rFonts w:ascii="Cambria Math" w:hAnsi="Cambria Math" w:cs="Arial"/>
                <w:noProof/>
                <w:spacing w:val="-6"/>
                <w:szCs w:val="20"/>
                <w:lang w:val="en-GB"/>
              </w:rPr>
              <m:t>i,t</m:t>
            </m:r>
          </m:sub>
        </m:sSub>
        <m:r>
          <w:rPr>
            <w:rFonts w:ascii="Cambria Math" w:hAnsi="Cambria Math" w:cs="Arial"/>
            <w:noProof/>
            <w:spacing w:val="-6"/>
            <w:szCs w:val="20"/>
            <w:lang w:val="en-GB"/>
          </w:rPr>
          <m:t>=</m:t>
        </m:r>
        <m:d>
          <m:dPr>
            <m:begChr m:val="|"/>
            <m:endChr m:val="|"/>
            <m:ctrlPr>
              <w:rPr>
                <w:rFonts w:ascii="Cambria Math" w:hAnsi="Cambria Math" w:cs="Arial"/>
                <w:i/>
                <w:noProof/>
                <w:spacing w:val="-6"/>
                <w:szCs w:val="20"/>
                <w:lang w:val="en-GB"/>
              </w:rPr>
            </m:ctrlPr>
          </m:dPr>
          <m:e>
            <m:sSub>
              <m:sSubPr>
                <m:ctrlPr>
                  <w:rPr>
                    <w:rFonts w:ascii="Cambria Math" w:hAnsi="Cambria Math" w:cs="Arial"/>
                    <w:i/>
                    <w:noProof/>
                    <w:spacing w:val="-6"/>
                    <w:szCs w:val="20"/>
                    <w:lang w:val="en-GB"/>
                  </w:rPr>
                </m:ctrlPr>
              </m:sSubPr>
              <m:e>
                <m:r>
                  <w:rPr>
                    <w:rFonts w:ascii="Cambria Math" w:hAnsi="Cambria Math" w:cs="Arial"/>
                    <w:noProof/>
                    <w:spacing w:val="-6"/>
                    <w:szCs w:val="20"/>
                    <w:lang w:val="en-GB"/>
                  </w:rPr>
                  <m:t>GHE</m:t>
                </m:r>
              </m:e>
              <m:sub>
                <m:r>
                  <w:rPr>
                    <w:rFonts w:ascii="Cambria Math" w:hAnsi="Cambria Math" w:cs="Arial"/>
                    <w:noProof/>
                    <w:spacing w:val="-6"/>
                    <w:szCs w:val="20"/>
                    <w:lang w:val="en-GB"/>
                  </w:rPr>
                  <m:t>i,t</m:t>
                </m:r>
              </m:sub>
            </m:sSub>
            <m:r>
              <w:rPr>
                <w:rFonts w:ascii="Cambria Math" w:hAnsi="Cambria Math" w:cs="Arial"/>
                <w:noProof/>
                <w:spacing w:val="-6"/>
                <w:szCs w:val="20"/>
                <w:lang w:val="en-GB"/>
              </w:rPr>
              <m:t>-0,5</m:t>
            </m:r>
          </m:e>
        </m:d>
      </m:oMath>
      <w:r w:rsidR="0075793C" w:rsidRPr="001C6ABA">
        <w:rPr>
          <w:rFonts w:cs="Arial"/>
          <w:noProof/>
          <w:spacing w:val="-6"/>
          <w:szCs w:val="20"/>
          <w:lang w:val="en-GB"/>
        </w:rPr>
        <w:t>, but we applied a</w:t>
      </w:r>
      <w:r w:rsidR="0075793C" w:rsidRPr="00143B45">
        <w:rPr>
          <w:rFonts w:cs="Arial"/>
          <w:noProof/>
          <w:szCs w:val="20"/>
          <w:lang w:val="en-GB"/>
        </w:rPr>
        <w:t xml:space="preserve"> transformation in the end so</w:t>
      </w:r>
      <w:r w:rsidR="00DB46A8" w:rsidRPr="00143B45">
        <w:rPr>
          <w:rFonts w:cs="Arial"/>
          <w:noProof/>
          <w:szCs w:val="20"/>
          <w:lang w:val="en-GB"/>
        </w:rPr>
        <w:t xml:space="preserve"> that</w:t>
      </w:r>
      <w:r w:rsidR="0075793C" w:rsidRPr="00143B45">
        <w:rPr>
          <w:rFonts w:cs="Arial"/>
          <w:noProof/>
          <w:szCs w:val="20"/>
          <w:lang w:val="en-GB"/>
        </w:rPr>
        <w:t xml:space="preserve"> the variab</w:t>
      </w:r>
      <w:r w:rsidR="00DB46A8" w:rsidRPr="00143B45">
        <w:rPr>
          <w:rFonts w:cs="Arial"/>
          <w:noProof/>
          <w:szCs w:val="20"/>
          <w:lang w:val="en-GB"/>
        </w:rPr>
        <w:t xml:space="preserve">les take values between 0 and 1. </w:t>
      </w:r>
      <w:r w:rsidR="00DB46A8" w:rsidRPr="00143B45">
        <w:rPr>
          <w:rFonts w:eastAsia="Calibri" w:cs="Arial"/>
          <w:szCs w:val="20"/>
          <w:lang w:val="en-GB"/>
        </w:rPr>
        <w:t xml:space="preserve">The results in Table 3 confirm the significant </w:t>
      </w:r>
      <w:r w:rsidR="00DB46A8" w:rsidRPr="001C6ABA">
        <w:rPr>
          <w:rFonts w:eastAsia="Calibri" w:cs="Arial"/>
          <w:spacing w:val="-4"/>
          <w:szCs w:val="20"/>
          <w:lang w:val="en-GB"/>
        </w:rPr>
        <w:t>direct link between press freedom and informational efficiency, and between</w:t>
      </w:r>
      <w:r w:rsidR="00DB46A8" w:rsidRPr="00143B45">
        <w:rPr>
          <w:rFonts w:eastAsia="Calibri" w:cs="Arial"/>
          <w:szCs w:val="20"/>
          <w:lang w:val="en-GB"/>
        </w:rPr>
        <w:t xml:space="preserve"> efficiency </w:t>
      </w:r>
      <w:r w:rsidR="00DB46A8" w:rsidRPr="001C6ABA">
        <w:rPr>
          <w:rFonts w:eastAsia="Calibri" w:cs="Arial"/>
          <w:spacing w:val="-4"/>
          <w:szCs w:val="20"/>
          <w:lang w:val="en-GB"/>
        </w:rPr>
        <w:t>and two of the control variables - market capitalization and volatility. As in the</w:t>
      </w:r>
      <w:r w:rsidR="00DB46A8" w:rsidRPr="00143B45">
        <w:rPr>
          <w:rFonts w:eastAsia="Calibri" w:cs="Arial"/>
          <w:szCs w:val="20"/>
          <w:lang w:val="en-GB"/>
        </w:rPr>
        <w:t xml:space="preserve"> previous case, the presence of investors matters only in the long term.</w:t>
      </w:r>
    </w:p>
    <w:p w:rsidR="00DB46A8" w:rsidRPr="006F141D" w:rsidRDefault="00DB46A8" w:rsidP="0075793C">
      <w:pPr>
        <w:jc w:val="both"/>
        <w:rPr>
          <w:rFonts w:eastAsia="Calibri" w:cs="Arial"/>
          <w:sz w:val="18"/>
          <w:szCs w:val="20"/>
          <w:lang w:val="en-GB"/>
        </w:rPr>
      </w:pPr>
    </w:p>
    <w:p w:rsidR="006F141D" w:rsidRPr="006F141D" w:rsidRDefault="006F141D" w:rsidP="0075793C">
      <w:pPr>
        <w:jc w:val="both"/>
        <w:rPr>
          <w:rFonts w:eastAsia="Calibri" w:cs="Arial"/>
          <w:sz w:val="18"/>
          <w:szCs w:val="20"/>
          <w:lang w:val="en-GB"/>
        </w:rPr>
      </w:pPr>
    </w:p>
    <w:p w:rsidR="001709EC" w:rsidRDefault="00CA41BA" w:rsidP="006F141D">
      <w:pPr>
        <w:jc w:val="center"/>
        <w:rPr>
          <w:rFonts w:eastAsia="Calibri" w:cs="Arial"/>
          <w:b/>
          <w:szCs w:val="20"/>
          <w:lang w:val="en-GB"/>
        </w:rPr>
      </w:pPr>
      <w:r w:rsidRPr="00143B45">
        <w:rPr>
          <w:rFonts w:eastAsia="Calibri" w:cs="Arial"/>
          <w:b/>
          <w:szCs w:val="20"/>
          <w:lang w:val="en-GB"/>
        </w:rPr>
        <w:t>Table 3</w:t>
      </w:r>
      <w:r w:rsidR="001709EC" w:rsidRPr="00143B45">
        <w:rPr>
          <w:rFonts w:eastAsia="Calibri" w:cs="Arial"/>
          <w:b/>
          <w:szCs w:val="20"/>
          <w:lang w:val="en-GB"/>
        </w:rPr>
        <w:t xml:space="preserve">. </w:t>
      </w:r>
      <w:r w:rsidR="009D07CB" w:rsidRPr="00143B45">
        <w:rPr>
          <w:rFonts w:eastAsia="Calibri" w:cs="Arial"/>
          <w:b/>
          <w:szCs w:val="20"/>
          <w:lang w:val="en-GB"/>
        </w:rPr>
        <w:t>Press freedom and efficiency – r</w:t>
      </w:r>
      <w:r w:rsidR="001709EC" w:rsidRPr="00143B45">
        <w:rPr>
          <w:rFonts w:eastAsia="Calibri" w:cs="Arial"/>
          <w:b/>
          <w:szCs w:val="20"/>
          <w:lang w:val="en-GB"/>
        </w:rPr>
        <w:t>obustness tests</w:t>
      </w:r>
    </w:p>
    <w:p w:rsidR="00363F3D" w:rsidRPr="00363F3D" w:rsidRDefault="00363F3D" w:rsidP="006F141D">
      <w:pPr>
        <w:jc w:val="center"/>
        <w:rPr>
          <w:rFonts w:eastAsia="Calibri" w:cs="Arial"/>
          <w:b/>
          <w:sz w:val="10"/>
          <w:szCs w:val="10"/>
          <w:lang w:val="en-GB"/>
        </w:rPr>
      </w:pPr>
    </w:p>
    <w:tbl>
      <w:tblPr>
        <w:tblpPr w:leftFromText="180" w:rightFromText="180" w:vertAnchor="text" w:horzAnchor="page" w:tblpXSpec="center" w:tblpY="119"/>
        <w:tblW w:w="7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4"/>
        <w:gridCol w:w="1325"/>
        <w:gridCol w:w="1374"/>
        <w:gridCol w:w="1240"/>
        <w:gridCol w:w="1417"/>
      </w:tblGrid>
      <w:tr w:rsidR="006263DF" w:rsidRPr="006F141D" w:rsidTr="006F141D">
        <w:trPr>
          <w:jc w:val="center"/>
        </w:trPr>
        <w:tc>
          <w:tcPr>
            <w:tcW w:w="2046" w:type="dxa"/>
            <w:vAlign w:val="center"/>
          </w:tcPr>
          <w:p w:rsidR="00E63D04" w:rsidRPr="006F141D" w:rsidRDefault="00E63D04" w:rsidP="00752130">
            <w:pPr>
              <w:rPr>
                <w:rFonts w:cs="Arial"/>
                <w:b/>
                <w:bCs/>
                <w:szCs w:val="20"/>
                <w:lang w:val="en-GB"/>
              </w:rPr>
            </w:pPr>
            <w:r w:rsidRPr="006F141D">
              <w:rPr>
                <w:rFonts w:cs="Arial"/>
                <w:b/>
                <w:bCs/>
                <w:szCs w:val="20"/>
                <w:lang w:val="en-GB"/>
              </w:rPr>
              <w:t>Efficiency</w:t>
            </w:r>
          </w:p>
        </w:tc>
        <w:tc>
          <w:tcPr>
            <w:tcW w:w="1346" w:type="dxa"/>
          </w:tcPr>
          <w:p w:rsidR="00E63D04" w:rsidRPr="006F141D" w:rsidRDefault="00E63D04" w:rsidP="00752130">
            <w:pPr>
              <w:jc w:val="center"/>
              <w:rPr>
                <w:rFonts w:cs="Arial"/>
                <w:b/>
                <w:szCs w:val="20"/>
                <w:lang w:val="en-GB"/>
              </w:rPr>
            </w:pPr>
            <w:r w:rsidRPr="006F141D">
              <w:rPr>
                <w:rFonts w:cs="Arial"/>
                <w:b/>
                <w:szCs w:val="20"/>
                <w:lang w:val="en-GB"/>
              </w:rPr>
              <w:t>IE</w:t>
            </w:r>
          </w:p>
        </w:tc>
        <w:tc>
          <w:tcPr>
            <w:tcW w:w="1396" w:type="dxa"/>
          </w:tcPr>
          <w:p w:rsidR="00E63D04" w:rsidRPr="006F141D" w:rsidRDefault="00E63D04" w:rsidP="00752130">
            <w:pPr>
              <w:jc w:val="center"/>
              <w:rPr>
                <w:rFonts w:cs="Arial"/>
                <w:b/>
                <w:szCs w:val="20"/>
                <w:lang w:val="en-GB"/>
              </w:rPr>
            </w:pPr>
            <w:r w:rsidRPr="006F141D">
              <w:rPr>
                <w:rFonts w:cs="Arial"/>
                <w:b/>
                <w:szCs w:val="20"/>
                <w:lang w:val="en-GB"/>
              </w:rPr>
              <w:t>GS</w:t>
            </w:r>
          </w:p>
        </w:tc>
        <w:tc>
          <w:tcPr>
            <w:tcW w:w="1260" w:type="dxa"/>
          </w:tcPr>
          <w:p w:rsidR="00E63D04" w:rsidRPr="006F141D" w:rsidRDefault="00E63D04" w:rsidP="00752130">
            <w:pPr>
              <w:jc w:val="center"/>
              <w:rPr>
                <w:rFonts w:cs="Arial"/>
                <w:b/>
                <w:szCs w:val="20"/>
                <w:lang w:val="en-GB"/>
              </w:rPr>
            </w:pPr>
            <w:r w:rsidRPr="006F141D">
              <w:rPr>
                <w:rFonts w:cs="Arial"/>
                <w:b/>
                <w:szCs w:val="20"/>
                <w:lang w:val="en-GB"/>
              </w:rPr>
              <w:t>AVR</w:t>
            </w:r>
          </w:p>
        </w:tc>
        <w:tc>
          <w:tcPr>
            <w:tcW w:w="1440" w:type="dxa"/>
          </w:tcPr>
          <w:p w:rsidR="00E63D04" w:rsidRPr="006F141D" w:rsidRDefault="00E63D04" w:rsidP="00752130">
            <w:pPr>
              <w:jc w:val="center"/>
              <w:rPr>
                <w:rFonts w:cs="Arial"/>
                <w:b/>
                <w:szCs w:val="20"/>
                <w:lang w:val="en-GB"/>
              </w:rPr>
            </w:pPr>
            <w:r w:rsidRPr="006F141D">
              <w:rPr>
                <w:rFonts w:cs="Arial"/>
                <w:b/>
                <w:szCs w:val="20"/>
                <w:lang w:val="en-GB"/>
              </w:rPr>
              <w:t>GHE</w:t>
            </w:r>
          </w:p>
        </w:tc>
      </w:tr>
      <w:tr w:rsidR="006263DF" w:rsidRPr="006F141D" w:rsidTr="006F141D">
        <w:trPr>
          <w:jc w:val="center"/>
        </w:trPr>
        <w:tc>
          <w:tcPr>
            <w:tcW w:w="2046" w:type="dxa"/>
            <w:vAlign w:val="center"/>
          </w:tcPr>
          <w:p w:rsidR="00E63D04" w:rsidRPr="006F141D" w:rsidRDefault="00E63D04" w:rsidP="00752130">
            <w:pPr>
              <w:rPr>
                <w:rFonts w:cs="Arial"/>
                <w:b/>
                <w:bCs/>
                <w:szCs w:val="20"/>
                <w:lang w:val="en-GB"/>
              </w:rPr>
            </w:pPr>
            <w:r w:rsidRPr="006F141D">
              <w:rPr>
                <w:rFonts w:cs="Arial"/>
                <w:b/>
                <w:bCs/>
                <w:szCs w:val="20"/>
                <w:lang w:val="en-GB"/>
              </w:rPr>
              <w:t>Press</w:t>
            </w:r>
          </w:p>
        </w:tc>
        <w:tc>
          <w:tcPr>
            <w:tcW w:w="1346" w:type="dxa"/>
          </w:tcPr>
          <w:p w:rsidR="00E63D04" w:rsidRPr="006F141D" w:rsidRDefault="00E63D04" w:rsidP="00752130">
            <w:pPr>
              <w:jc w:val="center"/>
              <w:rPr>
                <w:rFonts w:cs="Arial"/>
                <w:szCs w:val="20"/>
                <w:lang w:val="en-GB"/>
              </w:rPr>
            </w:pPr>
            <w:r w:rsidRPr="006F141D">
              <w:rPr>
                <w:rFonts w:cs="Arial"/>
                <w:szCs w:val="20"/>
                <w:lang w:val="en-GB"/>
              </w:rPr>
              <w:t>0.0146**</w:t>
            </w:r>
          </w:p>
          <w:p w:rsidR="00E63D04" w:rsidRPr="006F141D" w:rsidRDefault="00E63D04" w:rsidP="00752130">
            <w:pPr>
              <w:jc w:val="center"/>
              <w:rPr>
                <w:rFonts w:cs="Arial"/>
                <w:szCs w:val="20"/>
                <w:lang w:val="en-GB"/>
              </w:rPr>
            </w:pPr>
            <w:r w:rsidRPr="006F141D">
              <w:rPr>
                <w:rFonts w:cs="Arial"/>
                <w:szCs w:val="20"/>
                <w:lang w:val="en-GB"/>
              </w:rPr>
              <w:t>(5.58)</w:t>
            </w:r>
          </w:p>
        </w:tc>
        <w:tc>
          <w:tcPr>
            <w:tcW w:w="1396" w:type="dxa"/>
          </w:tcPr>
          <w:p w:rsidR="00E63D04" w:rsidRPr="006F141D" w:rsidRDefault="00E63D04" w:rsidP="00752130">
            <w:pPr>
              <w:jc w:val="center"/>
              <w:rPr>
                <w:rFonts w:cs="Arial"/>
                <w:szCs w:val="20"/>
                <w:lang w:val="en-GB"/>
              </w:rPr>
            </w:pPr>
            <w:r w:rsidRPr="006F141D">
              <w:rPr>
                <w:rFonts w:cs="Arial"/>
                <w:szCs w:val="20"/>
                <w:lang w:val="en-GB"/>
              </w:rPr>
              <w:t>0.0169***</w:t>
            </w:r>
          </w:p>
          <w:p w:rsidR="00E63D04" w:rsidRPr="006F141D" w:rsidRDefault="00E63D04" w:rsidP="00752130">
            <w:pPr>
              <w:jc w:val="center"/>
              <w:rPr>
                <w:rFonts w:cs="Arial"/>
                <w:szCs w:val="20"/>
                <w:lang w:val="en-GB"/>
              </w:rPr>
            </w:pPr>
            <w:r w:rsidRPr="006F141D">
              <w:rPr>
                <w:rFonts w:cs="Arial"/>
                <w:szCs w:val="20"/>
                <w:lang w:val="en-GB"/>
              </w:rPr>
              <w:t>(4.85)</w:t>
            </w:r>
          </w:p>
        </w:tc>
        <w:tc>
          <w:tcPr>
            <w:tcW w:w="1260" w:type="dxa"/>
          </w:tcPr>
          <w:p w:rsidR="00E63D04" w:rsidRPr="006F141D" w:rsidRDefault="00E63D04" w:rsidP="00752130">
            <w:pPr>
              <w:jc w:val="center"/>
              <w:rPr>
                <w:rFonts w:cs="Arial"/>
                <w:szCs w:val="20"/>
                <w:lang w:val="en-GB"/>
              </w:rPr>
            </w:pPr>
            <w:r w:rsidRPr="006F141D">
              <w:rPr>
                <w:rFonts w:cs="Arial"/>
                <w:szCs w:val="20"/>
                <w:lang w:val="en-GB"/>
              </w:rPr>
              <w:t>0.0147***</w:t>
            </w:r>
          </w:p>
          <w:p w:rsidR="00E63D04" w:rsidRPr="006F141D" w:rsidRDefault="00E63D04" w:rsidP="00752130">
            <w:pPr>
              <w:jc w:val="center"/>
              <w:rPr>
                <w:rFonts w:cs="Arial"/>
                <w:szCs w:val="20"/>
                <w:lang w:val="en-GB"/>
              </w:rPr>
            </w:pPr>
            <w:r w:rsidRPr="006F141D">
              <w:rPr>
                <w:rFonts w:cs="Arial"/>
                <w:szCs w:val="20"/>
                <w:lang w:val="en-GB"/>
              </w:rPr>
              <w:t>(2.69)</w:t>
            </w:r>
          </w:p>
        </w:tc>
        <w:tc>
          <w:tcPr>
            <w:tcW w:w="1440" w:type="dxa"/>
          </w:tcPr>
          <w:p w:rsidR="00E63D04" w:rsidRPr="006F141D" w:rsidRDefault="00E63D04" w:rsidP="00752130">
            <w:pPr>
              <w:jc w:val="center"/>
              <w:rPr>
                <w:rFonts w:cs="Arial"/>
                <w:szCs w:val="20"/>
                <w:lang w:val="en-GB"/>
              </w:rPr>
            </w:pPr>
            <w:r w:rsidRPr="006F141D">
              <w:rPr>
                <w:rFonts w:cs="Arial"/>
                <w:szCs w:val="20"/>
                <w:lang w:val="en-GB"/>
              </w:rPr>
              <w:t>0.0163***</w:t>
            </w:r>
          </w:p>
          <w:p w:rsidR="00E63D04" w:rsidRPr="006F141D" w:rsidRDefault="00E63D04" w:rsidP="00752130">
            <w:pPr>
              <w:jc w:val="center"/>
              <w:rPr>
                <w:rFonts w:cs="Arial"/>
                <w:szCs w:val="20"/>
                <w:lang w:val="en-GB"/>
              </w:rPr>
            </w:pPr>
            <w:r w:rsidRPr="006F141D">
              <w:rPr>
                <w:rFonts w:cs="Arial"/>
                <w:szCs w:val="20"/>
                <w:lang w:val="en-GB"/>
              </w:rPr>
              <w:t>(6.88)</w:t>
            </w:r>
          </w:p>
        </w:tc>
      </w:tr>
      <w:tr w:rsidR="006263DF" w:rsidRPr="006F141D" w:rsidTr="006F141D">
        <w:trPr>
          <w:jc w:val="center"/>
        </w:trPr>
        <w:tc>
          <w:tcPr>
            <w:tcW w:w="2046" w:type="dxa"/>
            <w:vAlign w:val="center"/>
          </w:tcPr>
          <w:p w:rsidR="00E63D04" w:rsidRPr="006F141D" w:rsidRDefault="00E63D04" w:rsidP="00752130">
            <w:pPr>
              <w:rPr>
                <w:rFonts w:cs="Arial"/>
                <w:b/>
                <w:bCs/>
                <w:szCs w:val="20"/>
                <w:lang w:val="en-GB"/>
              </w:rPr>
            </w:pPr>
            <w:r w:rsidRPr="006F141D">
              <w:rPr>
                <w:rFonts w:cs="Arial"/>
                <w:b/>
                <w:bCs/>
                <w:szCs w:val="20"/>
                <w:lang w:val="en-GB"/>
              </w:rPr>
              <w:t>MV</w:t>
            </w:r>
          </w:p>
        </w:tc>
        <w:tc>
          <w:tcPr>
            <w:tcW w:w="1346" w:type="dxa"/>
          </w:tcPr>
          <w:p w:rsidR="00E63D04" w:rsidRPr="006F141D" w:rsidRDefault="00E63D04" w:rsidP="00752130">
            <w:pPr>
              <w:jc w:val="center"/>
              <w:rPr>
                <w:rFonts w:cs="Arial"/>
                <w:szCs w:val="20"/>
                <w:lang w:val="en-GB"/>
              </w:rPr>
            </w:pPr>
            <w:r w:rsidRPr="006F141D">
              <w:rPr>
                <w:rFonts w:cs="Arial"/>
                <w:szCs w:val="20"/>
                <w:lang w:val="en-GB"/>
              </w:rPr>
              <w:t>-29.3714***</w:t>
            </w:r>
          </w:p>
          <w:p w:rsidR="00E63D04" w:rsidRPr="006F141D" w:rsidRDefault="00E63D04" w:rsidP="00752130">
            <w:pPr>
              <w:jc w:val="center"/>
              <w:rPr>
                <w:rFonts w:cs="Arial"/>
                <w:szCs w:val="20"/>
                <w:lang w:val="en-GB"/>
              </w:rPr>
            </w:pPr>
            <w:r w:rsidRPr="006F141D">
              <w:rPr>
                <w:rFonts w:cs="Arial"/>
                <w:szCs w:val="20"/>
                <w:lang w:val="en-GB"/>
              </w:rPr>
              <w:t>(-3.33)</w:t>
            </w:r>
          </w:p>
        </w:tc>
        <w:tc>
          <w:tcPr>
            <w:tcW w:w="1396" w:type="dxa"/>
          </w:tcPr>
          <w:p w:rsidR="00E63D04" w:rsidRPr="006F141D" w:rsidRDefault="00E63D04" w:rsidP="00752130">
            <w:pPr>
              <w:jc w:val="center"/>
              <w:rPr>
                <w:rFonts w:cs="Arial"/>
                <w:szCs w:val="20"/>
                <w:lang w:val="en-GB"/>
              </w:rPr>
            </w:pPr>
            <w:r w:rsidRPr="006F141D">
              <w:rPr>
                <w:rFonts w:cs="Arial"/>
                <w:szCs w:val="20"/>
                <w:lang w:val="en-GB"/>
              </w:rPr>
              <w:t>-46.5679***</w:t>
            </w:r>
          </w:p>
          <w:p w:rsidR="00E63D04" w:rsidRPr="006F141D" w:rsidRDefault="00E63D04" w:rsidP="00752130">
            <w:pPr>
              <w:jc w:val="center"/>
              <w:rPr>
                <w:rFonts w:cs="Arial"/>
                <w:szCs w:val="20"/>
                <w:lang w:val="en-GB"/>
              </w:rPr>
            </w:pPr>
            <w:r w:rsidRPr="006F141D">
              <w:rPr>
                <w:rFonts w:cs="Arial"/>
                <w:szCs w:val="20"/>
                <w:lang w:val="en-GB"/>
              </w:rPr>
              <w:t>(-3.94)</w:t>
            </w:r>
          </w:p>
        </w:tc>
        <w:tc>
          <w:tcPr>
            <w:tcW w:w="1260" w:type="dxa"/>
          </w:tcPr>
          <w:p w:rsidR="00E63D04" w:rsidRPr="006F141D" w:rsidRDefault="00E63D04" w:rsidP="00752130">
            <w:pPr>
              <w:jc w:val="center"/>
              <w:rPr>
                <w:rFonts w:cs="Arial"/>
                <w:szCs w:val="20"/>
                <w:lang w:val="en-GB"/>
              </w:rPr>
            </w:pPr>
            <w:r w:rsidRPr="006F141D">
              <w:rPr>
                <w:rFonts w:cs="Arial"/>
                <w:szCs w:val="20"/>
                <w:lang w:val="en-GB"/>
              </w:rPr>
              <w:t>-23.2797</w:t>
            </w:r>
          </w:p>
          <w:p w:rsidR="00E63D04" w:rsidRPr="006F141D" w:rsidRDefault="00E63D04" w:rsidP="00752130">
            <w:pPr>
              <w:jc w:val="center"/>
              <w:rPr>
                <w:rFonts w:cs="Arial"/>
                <w:szCs w:val="20"/>
                <w:lang w:val="en-GB"/>
              </w:rPr>
            </w:pPr>
            <w:r w:rsidRPr="006F141D">
              <w:rPr>
                <w:rFonts w:cs="Arial"/>
                <w:szCs w:val="20"/>
                <w:lang w:val="en-GB"/>
              </w:rPr>
              <w:t>(-1.25)</w:t>
            </w:r>
          </w:p>
        </w:tc>
        <w:tc>
          <w:tcPr>
            <w:tcW w:w="1440" w:type="dxa"/>
          </w:tcPr>
          <w:p w:rsidR="00E63D04" w:rsidRPr="006F141D" w:rsidRDefault="00E63D04" w:rsidP="00752130">
            <w:pPr>
              <w:jc w:val="center"/>
              <w:rPr>
                <w:rFonts w:cs="Arial"/>
                <w:szCs w:val="20"/>
                <w:lang w:val="en-GB"/>
              </w:rPr>
            </w:pPr>
            <w:r w:rsidRPr="006F141D">
              <w:rPr>
                <w:rFonts w:cs="Arial"/>
                <w:szCs w:val="20"/>
                <w:lang w:val="en-GB"/>
              </w:rPr>
              <w:t>-25.3091***</w:t>
            </w:r>
          </w:p>
          <w:p w:rsidR="00E63D04" w:rsidRPr="006F141D" w:rsidRDefault="00E63D04" w:rsidP="00752130">
            <w:pPr>
              <w:jc w:val="center"/>
              <w:rPr>
                <w:rFonts w:cs="Arial"/>
                <w:szCs w:val="20"/>
                <w:lang w:val="en-GB"/>
              </w:rPr>
            </w:pPr>
            <w:r w:rsidRPr="006F141D">
              <w:rPr>
                <w:rFonts w:cs="Arial"/>
                <w:szCs w:val="20"/>
                <w:lang w:val="en-GB"/>
              </w:rPr>
              <w:t>(-2.69)</w:t>
            </w:r>
          </w:p>
        </w:tc>
      </w:tr>
      <w:tr w:rsidR="006263DF" w:rsidRPr="006F141D" w:rsidTr="006F141D">
        <w:trPr>
          <w:jc w:val="center"/>
        </w:trPr>
        <w:tc>
          <w:tcPr>
            <w:tcW w:w="2046" w:type="dxa"/>
            <w:vAlign w:val="center"/>
          </w:tcPr>
          <w:p w:rsidR="00E63D04" w:rsidRPr="006F141D" w:rsidRDefault="00E63D04" w:rsidP="00752130">
            <w:pPr>
              <w:rPr>
                <w:rFonts w:cs="Arial"/>
                <w:b/>
                <w:bCs/>
                <w:szCs w:val="20"/>
                <w:lang w:val="en-GB"/>
              </w:rPr>
            </w:pPr>
            <w:r w:rsidRPr="006F141D">
              <w:rPr>
                <w:rFonts w:cs="Arial"/>
                <w:b/>
                <w:bCs/>
                <w:szCs w:val="20"/>
                <w:lang w:val="en-GB"/>
              </w:rPr>
              <w:t>MC</w:t>
            </w:r>
          </w:p>
        </w:tc>
        <w:tc>
          <w:tcPr>
            <w:tcW w:w="1346" w:type="dxa"/>
          </w:tcPr>
          <w:p w:rsidR="00E63D04" w:rsidRPr="006F141D" w:rsidRDefault="00E63D04" w:rsidP="00752130">
            <w:pPr>
              <w:jc w:val="center"/>
              <w:rPr>
                <w:rFonts w:cs="Arial"/>
                <w:szCs w:val="20"/>
                <w:lang w:val="en-GB"/>
              </w:rPr>
            </w:pPr>
            <w:r w:rsidRPr="006F141D">
              <w:rPr>
                <w:rFonts w:cs="Arial"/>
                <w:szCs w:val="20"/>
                <w:lang w:val="en-GB"/>
              </w:rPr>
              <w:t>-0.1299***</w:t>
            </w:r>
          </w:p>
          <w:p w:rsidR="00E63D04" w:rsidRPr="006F141D" w:rsidRDefault="00E63D04" w:rsidP="00752130">
            <w:pPr>
              <w:jc w:val="center"/>
              <w:rPr>
                <w:rFonts w:cs="Arial"/>
                <w:szCs w:val="20"/>
                <w:lang w:val="en-GB"/>
              </w:rPr>
            </w:pPr>
            <w:r w:rsidRPr="006F141D">
              <w:rPr>
                <w:rFonts w:cs="Arial"/>
                <w:szCs w:val="20"/>
                <w:lang w:val="en-GB"/>
              </w:rPr>
              <w:t>(-4.91)</w:t>
            </w:r>
          </w:p>
        </w:tc>
        <w:tc>
          <w:tcPr>
            <w:tcW w:w="1396" w:type="dxa"/>
          </w:tcPr>
          <w:p w:rsidR="00E63D04" w:rsidRPr="006F141D" w:rsidRDefault="00E63D04" w:rsidP="00752130">
            <w:pPr>
              <w:jc w:val="center"/>
              <w:rPr>
                <w:rFonts w:cs="Arial"/>
                <w:szCs w:val="20"/>
                <w:lang w:val="en-GB"/>
              </w:rPr>
            </w:pPr>
            <w:r w:rsidRPr="006F141D">
              <w:rPr>
                <w:rFonts w:cs="Arial"/>
                <w:szCs w:val="20"/>
                <w:lang w:val="en-GB"/>
              </w:rPr>
              <w:t>-0.4185***</w:t>
            </w:r>
          </w:p>
          <w:p w:rsidR="00E63D04" w:rsidRPr="006F141D" w:rsidRDefault="00E63D04" w:rsidP="00752130">
            <w:pPr>
              <w:jc w:val="center"/>
              <w:rPr>
                <w:rFonts w:cs="Arial"/>
                <w:szCs w:val="20"/>
                <w:lang w:val="en-GB"/>
              </w:rPr>
            </w:pPr>
            <w:r w:rsidRPr="006F141D">
              <w:rPr>
                <w:rFonts w:cs="Arial"/>
                <w:szCs w:val="20"/>
                <w:lang w:val="en-GB"/>
              </w:rPr>
              <w:t>(-2.96)</w:t>
            </w:r>
          </w:p>
        </w:tc>
        <w:tc>
          <w:tcPr>
            <w:tcW w:w="1260" w:type="dxa"/>
          </w:tcPr>
          <w:p w:rsidR="00E63D04" w:rsidRPr="006F141D" w:rsidRDefault="00E63D04" w:rsidP="00752130">
            <w:pPr>
              <w:jc w:val="center"/>
              <w:rPr>
                <w:rFonts w:cs="Arial"/>
                <w:szCs w:val="20"/>
                <w:lang w:val="en-GB"/>
              </w:rPr>
            </w:pPr>
            <w:r w:rsidRPr="006F141D">
              <w:rPr>
                <w:rFonts w:cs="Arial"/>
                <w:szCs w:val="20"/>
                <w:lang w:val="en-GB"/>
              </w:rPr>
              <w:t>-0.1462</w:t>
            </w:r>
          </w:p>
          <w:p w:rsidR="00E63D04" w:rsidRPr="006F141D" w:rsidRDefault="00E63D04" w:rsidP="00752130">
            <w:pPr>
              <w:jc w:val="center"/>
              <w:rPr>
                <w:rFonts w:cs="Arial"/>
                <w:szCs w:val="20"/>
                <w:lang w:val="en-GB"/>
              </w:rPr>
            </w:pPr>
            <w:r w:rsidRPr="006F141D">
              <w:rPr>
                <w:rFonts w:cs="Arial"/>
                <w:szCs w:val="20"/>
                <w:lang w:val="en-GB"/>
              </w:rPr>
              <w:t>(-0.55)</w:t>
            </w:r>
          </w:p>
        </w:tc>
        <w:tc>
          <w:tcPr>
            <w:tcW w:w="1440" w:type="dxa"/>
          </w:tcPr>
          <w:p w:rsidR="00E63D04" w:rsidRPr="006F141D" w:rsidRDefault="00E63D04" w:rsidP="00752130">
            <w:pPr>
              <w:jc w:val="center"/>
              <w:rPr>
                <w:rFonts w:cs="Arial"/>
                <w:szCs w:val="20"/>
                <w:lang w:val="en-GB"/>
              </w:rPr>
            </w:pPr>
            <w:r w:rsidRPr="006F141D">
              <w:rPr>
                <w:rFonts w:cs="Arial"/>
                <w:szCs w:val="20"/>
                <w:lang w:val="en-GB"/>
              </w:rPr>
              <w:t>-0.0104</w:t>
            </w:r>
          </w:p>
          <w:p w:rsidR="00E63D04" w:rsidRPr="006F141D" w:rsidRDefault="00E63D04" w:rsidP="00752130">
            <w:pPr>
              <w:jc w:val="center"/>
              <w:rPr>
                <w:rFonts w:cs="Arial"/>
                <w:szCs w:val="20"/>
                <w:lang w:val="en-GB"/>
              </w:rPr>
            </w:pPr>
            <w:r w:rsidRPr="006F141D">
              <w:rPr>
                <w:rFonts w:cs="Arial"/>
                <w:szCs w:val="20"/>
                <w:lang w:val="en-GB"/>
              </w:rPr>
              <w:t>(-0.09)</w:t>
            </w:r>
          </w:p>
        </w:tc>
      </w:tr>
      <w:tr w:rsidR="006263DF" w:rsidRPr="006F141D" w:rsidTr="006F141D">
        <w:trPr>
          <w:jc w:val="center"/>
        </w:trPr>
        <w:tc>
          <w:tcPr>
            <w:tcW w:w="2046" w:type="dxa"/>
            <w:vAlign w:val="center"/>
          </w:tcPr>
          <w:p w:rsidR="00E63D04" w:rsidRPr="006F141D" w:rsidRDefault="00E63D04" w:rsidP="00752130">
            <w:pPr>
              <w:rPr>
                <w:rFonts w:cs="Arial"/>
                <w:b/>
                <w:bCs/>
                <w:szCs w:val="20"/>
                <w:lang w:val="en-GB"/>
              </w:rPr>
            </w:pPr>
            <w:proofErr w:type="spellStart"/>
            <w:r w:rsidRPr="006F141D">
              <w:rPr>
                <w:rFonts w:cs="Arial"/>
                <w:b/>
                <w:bCs/>
                <w:szCs w:val="20"/>
                <w:lang w:val="en-GB"/>
              </w:rPr>
              <w:t>Pf_GDP</w:t>
            </w:r>
            <w:proofErr w:type="spellEnd"/>
          </w:p>
        </w:tc>
        <w:tc>
          <w:tcPr>
            <w:tcW w:w="1346" w:type="dxa"/>
          </w:tcPr>
          <w:p w:rsidR="00E63D04" w:rsidRPr="006F141D" w:rsidRDefault="00E63D04" w:rsidP="00752130">
            <w:pPr>
              <w:jc w:val="center"/>
              <w:rPr>
                <w:rFonts w:cs="Arial"/>
                <w:szCs w:val="20"/>
                <w:lang w:val="en-GB"/>
              </w:rPr>
            </w:pPr>
            <w:r w:rsidRPr="006F141D">
              <w:rPr>
                <w:rFonts w:cs="Arial"/>
                <w:szCs w:val="20"/>
                <w:lang w:val="en-GB"/>
              </w:rPr>
              <w:t>-0.0367</w:t>
            </w:r>
          </w:p>
          <w:p w:rsidR="00E63D04" w:rsidRPr="006F141D" w:rsidRDefault="00E63D04" w:rsidP="00752130">
            <w:pPr>
              <w:jc w:val="center"/>
              <w:rPr>
                <w:rFonts w:cs="Arial"/>
                <w:szCs w:val="20"/>
                <w:lang w:val="en-GB"/>
              </w:rPr>
            </w:pPr>
            <w:r w:rsidRPr="006F141D">
              <w:rPr>
                <w:rFonts w:cs="Arial"/>
                <w:szCs w:val="20"/>
                <w:lang w:val="en-GB"/>
              </w:rPr>
              <w:t>(-0.80)</w:t>
            </w:r>
          </w:p>
        </w:tc>
        <w:tc>
          <w:tcPr>
            <w:tcW w:w="1396" w:type="dxa"/>
          </w:tcPr>
          <w:p w:rsidR="00E63D04" w:rsidRPr="006F141D" w:rsidRDefault="00E63D04" w:rsidP="00752130">
            <w:pPr>
              <w:jc w:val="center"/>
              <w:rPr>
                <w:rFonts w:cs="Arial"/>
                <w:szCs w:val="20"/>
                <w:lang w:val="en-GB"/>
              </w:rPr>
            </w:pPr>
            <w:r w:rsidRPr="006F141D">
              <w:rPr>
                <w:rFonts w:cs="Arial"/>
                <w:szCs w:val="20"/>
                <w:lang w:val="en-GB"/>
              </w:rPr>
              <w:t>-0.0125</w:t>
            </w:r>
          </w:p>
          <w:p w:rsidR="00E63D04" w:rsidRPr="006F141D" w:rsidRDefault="00E63D04" w:rsidP="00752130">
            <w:pPr>
              <w:jc w:val="center"/>
              <w:rPr>
                <w:rFonts w:cs="Arial"/>
                <w:szCs w:val="20"/>
                <w:lang w:val="en-GB"/>
              </w:rPr>
            </w:pPr>
            <w:r w:rsidRPr="006F141D">
              <w:rPr>
                <w:rFonts w:cs="Arial"/>
                <w:szCs w:val="20"/>
                <w:lang w:val="en-GB"/>
              </w:rPr>
              <w:t>(-0.21)</w:t>
            </w:r>
          </w:p>
        </w:tc>
        <w:tc>
          <w:tcPr>
            <w:tcW w:w="1260" w:type="dxa"/>
          </w:tcPr>
          <w:p w:rsidR="00E63D04" w:rsidRPr="006F141D" w:rsidRDefault="00E63D04" w:rsidP="00752130">
            <w:pPr>
              <w:jc w:val="center"/>
              <w:rPr>
                <w:rFonts w:cs="Arial"/>
                <w:szCs w:val="20"/>
                <w:lang w:val="en-GB"/>
              </w:rPr>
            </w:pPr>
            <w:r w:rsidRPr="006F141D">
              <w:rPr>
                <w:rFonts w:cs="Arial"/>
                <w:szCs w:val="20"/>
                <w:lang w:val="en-GB"/>
              </w:rPr>
              <w:t>0.0586</w:t>
            </w:r>
          </w:p>
          <w:p w:rsidR="00E63D04" w:rsidRPr="006F141D" w:rsidRDefault="00E63D04" w:rsidP="00752130">
            <w:pPr>
              <w:jc w:val="center"/>
              <w:rPr>
                <w:rFonts w:cs="Arial"/>
                <w:szCs w:val="20"/>
                <w:lang w:val="en-GB"/>
              </w:rPr>
            </w:pPr>
            <w:r w:rsidRPr="006F141D">
              <w:rPr>
                <w:rFonts w:cs="Arial"/>
                <w:szCs w:val="20"/>
                <w:lang w:val="en-GB"/>
              </w:rPr>
              <w:t>(0.33)</w:t>
            </w:r>
          </w:p>
        </w:tc>
        <w:tc>
          <w:tcPr>
            <w:tcW w:w="1440" w:type="dxa"/>
          </w:tcPr>
          <w:p w:rsidR="00E63D04" w:rsidRPr="006F141D" w:rsidRDefault="00E63D04" w:rsidP="00752130">
            <w:pPr>
              <w:jc w:val="center"/>
              <w:rPr>
                <w:rFonts w:cs="Arial"/>
                <w:szCs w:val="20"/>
                <w:lang w:val="en-GB"/>
              </w:rPr>
            </w:pPr>
            <w:r w:rsidRPr="006F141D">
              <w:rPr>
                <w:rFonts w:cs="Arial"/>
                <w:szCs w:val="20"/>
                <w:lang w:val="en-GB"/>
              </w:rPr>
              <w:t>0.0665*</w:t>
            </w:r>
          </w:p>
          <w:p w:rsidR="00E63D04" w:rsidRPr="006F141D" w:rsidRDefault="00E63D04" w:rsidP="00752130">
            <w:pPr>
              <w:jc w:val="center"/>
              <w:rPr>
                <w:rFonts w:cs="Arial"/>
                <w:szCs w:val="20"/>
                <w:lang w:val="en-GB"/>
              </w:rPr>
            </w:pPr>
            <w:r w:rsidRPr="006F141D">
              <w:rPr>
                <w:rFonts w:cs="Arial"/>
                <w:szCs w:val="20"/>
                <w:lang w:val="en-GB"/>
              </w:rPr>
              <w:t>(1.79)</w:t>
            </w:r>
          </w:p>
        </w:tc>
      </w:tr>
      <w:tr w:rsidR="006263DF" w:rsidRPr="006F141D" w:rsidTr="006F141D">
        <w:trPr>
          <w:jc w:val="center"/>
        </w:trPr>
        <w:tc>
          <w:tcPr>
            <w:tcW w:w="2046" w:type="dxa"/>
            <w:vAlign w:val="center"/>
          </w:tcPr>
          <w:p w:rsidR="00E63D04" w:rsidRPr="006F141D" w:rsidRDefault="00E63D04" w:rsidP="00752130">
            <w:pPr>
              <w:rPr>
                <w:rFonts w:cs="Arial"/>
                <w:b/>
                <w:bCs/>
                <w:szCs w:val="20"/>
                <w:lang w:val="en-GB"/>
              </w:rPr>
            </w:pPr>
            <w:r w:rsidRPr="006F141D">
              <w:rPr>
                <w:rFonts w:cs="Arial"/>
                <w:b/>
                <w:bCs/>
                <w:szCs w:val="20"/>
                <w:lang w:val="en-GB"/>
              </w:rPr>
              <w:t>Constant</w:t>
            </w:r>
          </w:p>
        </w:tc>
        <w:tc>
          <w:tcPr>
            <w:tcW w:w="1346" w:type="dxa"/>
          </w:tcPr>
          <w:p w:rsidR="00E63D04" w:rsidRPr="006F141D" w:rsidRDefault="00E63D04" w:rsidP="00752130">
            <w:pPr>
              <w:jc w:val="center"/>
              <w:rPr>
                <w:rFonts w:cs="Arial"/>
                <w:szCs w:val="20"/>
                <w:lang w:val="en-GB"/>
              </w:rPr>
            </w:pPr>
            <w:r w:rsidRPr="006F141D">
              <w:rPr>
                <w:rFonts w:cs="Arial"/>
                <w:szCs w:val="20"/>
                <w:lang w:val="en-GB"/>
              </w:rPr>
              <w:t>3.2522***</w:t>
            </w:r>
          </w:p>
          <w:p w:rsidR="00E63D04" w:rsidRPr="006F141D" w:rsidRDefault="00E63D04" w:rsidP="00752130">
            <w:pPr>
              <w:jc w:val="center"/>
              <w:rPr>
                <w:rFonts w:cs="Arial"/>
                <w:szCs w:val="20"/>
                <w:lang w:val="en-GB"/>
              </w:rPr>
            </w:pPr>
            <w:r w:rsidRPr="006F141D">
              <w:rPr>
                <w:rFonts w:cs="Arial"/>
                <w:szCs w:val="20"/>
                <w:lang w:val="en-GB"/>
              </w:rPr>
              <w:t>(4.55)</w:t>
            </w:r>
          </w:p>
        </w:tc>
        <w:tc>
          <w:tcPr>
            <w:tcW w:w="1396" w:type="dxa"/>
          </w:tcPr>
          <w:p w:rsidR="00E63D04" w:rsidRPr="006F141D" w:rsidRDefault="00E63D04" w:rsidP="00752130">
            <w:pPr>
              <w:jc w:val="center"/>
              <w:rPr>
                <w:rFonts w:cs="Arial"/>
                <w:szCs w:val="20"/>
                <w:lang w:val="en-GB"/>
              </w:rPr>
            </w:pPr>
            <w:r w:rsidRPr="006F141D">
              <w:rPr>
                <w:rFonts w:cs="Arial"/>
                <w:szCs w:val="20"/>
                <w:lang w:val="en-GB"/>
              </w:rPr>
              <w:t>5.0102***</w:t>
            </w:r>
          </w:p>
          <w:p w:rsidR="00E63D04" w:rsidRPr="006F141D" w:rsidRDefault="00E63D04" w:rsidP="00752130">
            <w:pPr>
              <w:jc w:val="center"/>
              <w:rPr>
                <w:rFonts w:cs="Arial"/>
                <w:szCs w:val="20"/>
                <w:lang w:val="en-GB"/>
              </w:rPr>
            </w:pPr>
            <w:r w:rsidRPr="006F141D">
              <w:rPr>
                <w:rFonts w:cs="Arial"/>
                <w:szCs w:val="20"/>
                <w:lang w:val="en-GB"/>
              </w:rPr>
              <w:t>(5.39)</w:t>
            </w:r>
          </w:p>
        </w:tc>
        <w:tc>
          <w:tcPr>
            <w:tcW w:w="1260" w:type="dxa"/>
          </w:tcPr>
          <w:p w:rsidR="00E63D04" w:rsidRPr="006F141D" w:rsidRDefault="00E63D04" w:rsidP="00752130">
            <w:pPr>
              <w:jc w:val="center"/>
              <w:rPr>
                <w:rFonts w:cs="Arial"/>
                <w:szCs w:val="20"/>
                <w:lang w:val="en-GB"/>
              </w:rPr>
            </w:pPr>
            <w:r w:rsidRPr="006F141D">
              <w:rPr>
                <w:rFonts w:cs="Arial"/>
                <w:szCs w:val="20"/>
                <w:lang w:val="en-GB"/>
              </w:rPr>
              <w:t>-0.8969**</w:t>
            </w:r>
          </w:p>
          <w:p w:rsidR="00E63D04" w:rsidRPr="006F141D" w:rsidRDefault="00E63D04" w:rsidP="00752130">
            <w:pPr>
              <w:jc w:val="center"/>
              <w:rPr>
                <w:rFonts w:cs="Arial"/>
                <w:szCs w:val="20"/>
                <w:lang w:val="en-GB"/>
              </w:rPr>
            </w:pPr>
            <w:r w:rsidRPr="006F141D">
              <w:rPr>
                <w:rFonts w:cs="Arial"/>
                <w:szCs w:val="20"/>
                <w:lang w:val="en-GB"/>
              </w:rPr>
              <w:t>(-2.12)</w:t>
            </w:r>
          </w:p>
        </w:tc>
        <w:tc>
          <w:tcPr>
            <w:tcW w:w="1440" w:type="dxa"/>
          </w:tcPr>
          <w:p w:rsidR="00E63D04" w:rsidRPr="006F141D" w:rsidRDefault="00E63D04" w:rsidP="00752130">
            <w:pPr>
              <w:jc w:val="center"/>
              <w:rPr>
                <w:rFonts w:cs="Arial"/>
                <w:szCs w:val="20"/>
                <w:lang w:val="en-GB"/>
              </w:rPr>
            </w:pPr>
            <w:r w:rsidRPr="006F141D">
              <w:rPr>
                <w:rFonts w:cs="Arial"/>
                <w:szCs w:val="20"/>
                <w:lang w:val="en-GB"/>
              </w:rPr>
              <w:t>-2.4438***</w:t>
            </w:r>
          </w:p>
          <w:p w:rsidR="00E63D04" w:rsidRPr="006F141D" w:rsidRDefault="00E63D04" w:rsidP="00752130">
            <w:pPr>
              <w:jc w:val="center"/>
              <w:rPr>
                <w:rFonts w:cs="Arial"/>
                <w:szCs w:val="20"/>
                <w:lang w:val="en-GB"/>
              </w:rPr>
            </w:pPr>
            <w:r w:rsidRPr="006F141D">
              <w:rPr>
                <w:rFonts w:cs="Arial"/>
                <w:szCs w:val="20"/>
                <w:lang w:val="en-GB"/>
              </w:rPr>
              <w:t>(-12.27)</w:t>
            </w:r>
          </w:p>
        </w:tc>
      </w:tr>
      <w:tr w:rsidR="006263DF" w:rsidRPr="006F141D" w:rsidTr="006F141D">
        <w:trPr>
          <w:jc w:val="center"/>
        </w:trPr>
        <w:tc>
          <w:tcPr>
            <w:tcW w:w="2046" w:type="dxa"/>
            <w:vAlign w:val="center"/>
          </w:tcPr>
          <w:p w:rsidR="00E63D04" w:rsidRPr="006F141D" w:rsidRDefault="00E63D04" w:rsidP="00752130">
            <w:pPr>
              <w:rPr>
                <w:rFonts w:cs="Arial"/>
                <w:b/>
                <w:bCs/>
                <w:szCs w:val="20"/>
                <w:lang w:val="en-GB"/>
              </w:rPr>
            </w:pPr>
            <w:r w:rsidRPr="006F141D">
              <w:rPr>
                <w:rFonts w:cs="Arial"/>
                <w:b/>
                <w:bCs/>
                <w:szCs w:val="20"/>
                <w:lang w:val="en-GB"/>
              </w:rPr>
              <w:t>Wald chi-square</w:t>
            </w:r>
          </w:p>
        </w:tc>
        <w:tc>
          <w:tcPr>
            <w:tcW w:w="1346" w:type="dxa"/>
          </w:tcPr>
          <w:p w:rsidR="00E63D04" w:rsidRPr="006F141D" w:rsidRDefault="00E63D04" w:rsidP="00752130">
            <w:pPr>
              <w:jc w:val="center"/>
              <w:rPr>
                <w:rFonts w:cs="Arial"/>
                <w:szCs w:val="20"/>
                <w:lang w:val="en-GB"/>
              </w:rPr>
            </w:pPr>
            <w:r w:rsidRPr="006F141D">
              <w:rPr>
                <w:rFonts w:cs="Arial"/>
                <w:szCs w:val="20"/>
                <w:lang w:val="en-GB"/>
              </w:rPr>
              <w:t>93.40</w:t>
            </w:r>
          </w:p>
        </w:tc>
        <w:tc>
          <w:tcPr>
            <w:tcW w:w="1396" w:type="dxa"/>
          </w:tcPr>
          <w:p w:rsidR="00E63D04" w:rsidRPr="006F141D" w:rsidRDefault="00E63D04" w:rsidP="00752130">
            <w:pPr>
              <w:jc w:val="center"/>
              <w:rPr>
                <w:rFonts w:cs="Arial"/>
                <w:szCs w:val="20"/>
                <w:lang w:val="en-GB"/>
              </w:rPr>
            </w:pPr>
            <w:r w:rsidRPr="006F141D">
              <w:rPr>
                <w:rFonts w:cs="Arial"/>
                <w:szCs w:val="20"/>
                <w:lang w:val="en-GB"/>
              </w:rPr>
              <w:t>50.22</w:t>
            </w:r>
          </w:p>
        </w:tc>
        <w:tc>
          <w:tcPr>
            <w:tcW w:w="1260" w:type="dxa"/>
          </w:tcPr>
          <w:p w:rsidR="00E63D04" w:rsidRPr="006F141D" w:rsidRDefault="00E63D04" w:rsidP="00752130">
            <w:pPr>
              <w:jc w:val="center"/>
              <w:rPr>
                <w:rFonts w:cs="Arial"/>
                <w:szCs w:val="20"/>
                <w:lang w:val="en-GB"/>
              </w:rPr>
            </w:pPr>
            <w:r w:rsidRPr="006F141D">
              <w:rPr>
                <w:rFonts w:cs="Arial"/>
                <w:szCs w:val="20"/>
                <w:lang w:val="en-GB"/>
              </w:rPr>
              <w:t>10.49</w:t>
            </w:r>
          </w:p>
        </w:tc>
        <w:tc>
          <w:tcPr>
            <w:tcW w:w="1440" w:type="dxa"/>
          </w:tcPr>
          <w:p w:rsidR="00E63D04" w:rsidRPr="006F141D" w:rsidRDefault="00E63D04" w:rsidP="00752130">
            <w:pPr>
              <w:jc w:val="center"/>
              <w:rPr>
                <w:rFonts w:cs="Arial"/>
                <w:szCs w:val="20"/>
                <w:lang w:val="en-GB"/>
              </w:rPr>
            </w:pPr>
            <w:r w:rsidRPr="006F141D">
              <w:rPr>
                <w:rFonts w:cs="Arial"/>
                <w:szCs w:val="20"/>
                <w:lang w:val="en-GB"/>
              </w:rPr>
              <w:t>55.25</w:t>
            </w:r>
          </w:p>
        </w:tc>
      </w:tr>
    </w:tbl>
    <w:p w:rsidR="001709EC" w:rsidRPr="00363F3D" w:rsidRDefault="006F141D" w:rsidP="006F141D">
      <w:pPr>
        <w:spacing w:before="120"/>
        <w:rPr>
          <w:rFonts w:eastAsia="Calibri" w:cs="Arial"/>
          <w:i/>
          <w:sz w:val="18"/>
          <w:szCs w:val="18"/>
          <w:lang w:val="en-GB"/>
        </w:rPr>
      </w:pPr>
      <w:r w:rsidRPr="00363F3D">
        <w:rPr>
          <w:rFonts w:eastAsia="Calibri" w:cs="Arial"/>
          <w:i/>
          <w:sz w:val="18"/>
          <w:szCs w:val="18"/>
          <w:lang w:val="en-GB"/>
        </w:rPr>
        <w:t xml:space="preserve"> </w:t>
      </w:r>
      <w:r w:rsidR="00E63D04" w:rsidRPr="00363F3D">
        <w:rPr>
          <w:rFonts w:eastAsia="Calibri" w:cs="Arial"/>
          <w:i/>
          <w:sz w:val="18"/>
          <w:szCs w:val="18"/>
          <w:lang w:val="en-GB"/>
        </w:rPr>
        <w:t>Source: author’s calculations.</w:t>
      </w:r>
    </w:p>
    <w:p w:rsidR="006F141D" w:rsidRDefault="006F141D">
      <w:pPr>
        <w:rPr>
          <w:rFonts w:cs="Arial"/>
          <w:szCs w:val="20"/>
          <w:lang w:val="en-GB"/>
        </w:rPr>
      </w:pPr>
      <w:r>
        <w:rPr>
          <w:rFonts w:cs="Arial"/>
          <w:szCs w:val="20"/>
          <w:lang w:val="en-GB"/>
        </w:rPr>
        <w:br w:type="page"/>
      </w:r>
    </w:p>
    <w:p w:rsidR="00255634" w:rsidRDefault="00127F95" w:rsidP="003B474A">
      <w:pPr>
        <w:rPr>
          <w:rFonts w:cs="Arial"/>
          <w:b/>
          <w:szCs w:val="20"/>
          <w:lang w:val="en-GB"/>
        </w:rPr>
      </w:pPr>
      <w:r w:rsidRPr="00143B45">
        <w:rPr>
          <w:rFonts w:cs="Arial"/>
          <w:b/>
          <w:szCs w:val="20"/>
          <w:lang w:val="en-GB"/>
        </w:rPr>
        <w:lastRenderedPageBreak/>
        <w:t>4</w:t>
      </w:r>
      <w:r w:rsidR="00255634" w:rsidRPr="00143B45">
        <w:rPr>
          <w:rFonts w:cs="Arial"/>
          <w:b/>
          <w:szCs w:val="20"/>
          <w:lang w:val="en-GB"/>
        </w:rPr>
        <w:t>. Conclusions</w:t>
      </w:r>
    </w:p>
    <w:p w:rsidR="00D7566C" w:rsidRPr="00143B45" w:rsidRDefault="00D7566C" w:rsidP="003B474A">
      <w:pPr>
        <w:rPr>
          <w:rFonts w:cs="Arial"/>
          <w:b/>
          <w:szCs w:val="20"/>
          <w:lang w:val="en-GB"/>
        </w:rPr>
      </w:pPr>
    </w:p>
    <w:p w:rsidR="0054366E" w:rsidRPr="00143B45" w:rsidRDefault="00255634" w:rsidP="003B474A">
      <w:pPr>
        <w:autoSpaceDE w:val="0"/>
        <w:autoSpaceDN w:val="0"/>
        <w:adjustRightInd w:val="0"/>
        <w:jc w:val="both"/>
        <w:rPr>
          <w:rFonts w:cs="Arial"/>
          <w:szCs w:val="20"/>
          <w:lang w:val="en-GB"/>
        </w:rPr>
      </w:pPr>
      <w:r w:rsidRPr="00143B45">
        <w:rPr>
          <w:rFonts w:cs="Arial"/>
          <w:color w:val="FF0000"/>
          <w:szCs w:val="20"/>
          <w:lang w:val="en-GB"/>
        </w:rPr>
        <w:tab/>
      </w:r>
      <w:r w:rsidR="00790239" w:rsidRPr="00143B45">
        <w:rPr>
          <w:rFonts w:cs="Arial"/>
          <w:szCs w:val="20"/>
          <w:lang w:val="en-GB"/>
        </w:rPr>
        <w:t>To the best of our knowledge this study is the second (after Kim et al., 2014) to investigate</w:t>
      </w:r>
      <w:r w:rsidR="00DB46A8" w:rsidRPr="00143B45">
        <w:rPr>
          <w:rFonts w:cs="Arial"/>
          <w:szCs w:val="20"/>
          <w:lang w:val="en-GB"/>
        </w:rPr>
        <w:t xml:space="preserve"> the relationship between </w:t>
      </w:r>
      <w:r w:rsidR="0039269C" w:rsidRPr="00143B45">
        <w:rPr>
          <w:rFonts w:cs="Arial"/>
          <w:szCs w:val="20"/>
          <w:lang w:val="en-GB"/>
        </w:rPr>
        <w:t xml:space="preserve">informational </w:t>
      </w:r>
      <w:r w:rsidR="00DB46A8" w:rsidRPr="00143B45">
        <w:rPr>
          <w:rFonts w:cs="Arial"/>
          <w:szCs w:val="20"/>
          <w:lang w:val="en-GB"/>
        </w:rPr>
        <w:t xml:space="preserve">efficiency and </w:t>
      </w:r>
      <w:r w:rsidR="0039269C" w:rsidRPr="00143B45">
        <w:rPr>
          <w:rFonts w:cs="Arial"/>
          <w:szCs w:val="20"/>
          <w:lang w:val="en-GB"/>
        </w:rPr>
        <w:t xml:space="preserve">press </w:t>
      </w:r>
      <w:r w:rsidR="00DB46A8" w:rsidRPr="00143B45">
        <w:rPr>
          <w:rFonts w:cs="Arial"/>
          <w:szCs w:val="20"/>
          <w:lang w:val="en-GB"/>
        </w:rPr>
        <w:t>freedom on a sample of</w:t>
      </w:r>
      <w:r w:rsidR="0039269C" w:rsidRPr="00143B45">
        <w:rPr>
          <w:rFonts w:cs="Arial"/>
          <w:szCs w:val="20"/>
          <w:lang w:val="en-GB"/>
        </w:rPr>
        <w:t xml:space="preserve"> 41 stock markets over the period</w:t>
      </w:r>
      <w:r w:rsidR="00DB46A8" w:rsidRPr="00143B45">
        <w:rPr>
          <w:rFonts w:cs="Arial"/>
          <w:szCs w:val="20"/>
          <w:lang w:val="en-GB"/>
        </w:rPr>
        <w:t xml:space="preserve"> 1999 - 2012. Our major contribution is the us</w:t>
      </w:r>
      <w:r w:rsidR="008928F5" w:rsidRPr="00143B45">
        <w:rPr>
          <w:rFonts w:cs="Arial"/>
          <w:szCs w:val="20"/>
          <w:lang w:val="en-GB"/>
        </w:rPr>
        <w:t xml:space="preserve">e of an Efficiency Index proposed by </w:t>
      </w:r>
      <w:proofErr w:type="spellStart"/>
      <w:r w:rsidR="008928F5" w:rsidRPr="00143B45">
        <w:rPr>
          <w:rFonts w:cs="Arial"/>
          <w:szCs w:val="20"/>
          <w:lang w:val="en-GB"/>
        </w:rPr>
        <w:t>Kristoufek</w:t>
      </w:r>
      <w:proofErr w:type="spellEnd"/>
      <w:r w:rsidR="008928F5" w:rsidRPr="00143B45">
        <w:rPr>
          <w:rFonts w:cs="Arial"/>
          <w:szCs w:val="20"/>
          <w:lang w:val="en-GB"/>
        </w:rPr>
        <w:t xml:space="preserve"> and </w:t>
      </w:r>
      <w:proofErr w:type="spellStart"/>
      <w:r w:rsidR="00DB46A8" w:rsidRPr="00143B45">
        <w:rPr>
          <w:rFonts w:cs="Arial"/>
          <w:szCs w:val="20"/>
          <w:lang w:val="en-GB"/>
        </w:rPr>
        <w:t>Vosvrda</w:t>
      </w:r>
      <w:proofErr w:type="spellEnd"/>
      <w:r w:rsidR="00DB46A8" w:rsidRPr="00143B45">
        <w:rPr>
          <w:rFonts w:cs="Arial"/>
          <w:szCs w:val="20"/>
          <w:lang w:val="en-GB"/>
        </w:rPr>
        <w:t xml:space="preserve"> (2013) which combines </w:t>
      </w:r>
      <w:r w:rsidR="008928F5" w:rsidRPr="00143B45">
        <w:rPr>
          <w:rFonts w:cs="Arial"/>
          <w:szCs w:val="20"/>
          <w:lang w:val="en-GB"/>
        </w:rPr>
        <w:t xml:space="preserve">partial </w:t>
      </w:r>
      <w:r w:rsidR="00DB46A8" w:rsidRPr="00143B45">
        <w:rPr>
          <w:rFonts w:cs="Arial"/>
          <w:szCs w:val="20"/>
          <w:lang w:val="en-GB"/>
        </w:rPr>
        <w:t xml:space="preserve">measures </w:t>
      </w:r>
      <w:r w:rsidR="008928F5" w:rsidRPr="00143B45">
        <w:rPr>
          <w:rFonts w:cs="Arial"/>
          <w:szCs w:val="20"/>
          <w:lang w:val="en-GB"/>
        </w:rPr>
        <w:t xml:space="preserve">of </w:t>
      </w:r>
      <w:r w:rsidR="00DB46A8" w:rsidRPr="00143B45">
        <w:rPr>
          <w:rFonts w:cs="Arial"/>
          <w:szCs w:val="20"/>
          <w:lang w:val="en-GB"/>
        </w:rPr>
        <w:t>efficiency controlling for different</w:t>
      </w:r>
      <w:r w:rsidR="008928F5" w:rsidRPr="00143B45">
        <w:rPr>
          <w:rFonts w:cs="Arial"/>
          <w:szCs w:val="20"/>
          <w:lang w:val="en-GB"/>
        </w:rPr>
        <w:t xml:space="preserve"> types of correlations</w:t>
      </w:r>
      <w:r w:rsidR="00DB46A8" w:rsidRPr="00143B45">
        <w:rPr>
          <w:rFonts w:cs="Arial"/>
          <w:szCs w:val="20"/>
          <w:lang w:val="en-GB"/>
        </w:rPr>
        <w:t xml:space="preserve"> (short term - linear and nonlinear - and long term). </w:t>
      </w:r>
      <w:r w:rsidR="00BA4B76" w:rsidRPr="00143B45">
        <w:rPr>
          <w:rFonts w:cs="Arial"/>
          <w:szCs w:val="20"/>
          <w:lang w:val="en-GB"/>
        </w:rPr>
        <w:t xml:space="preserve">In </w:t>
      </w:r>
      <w:r w:rsidR="0071411D" w:rsidRPr="00143B45">
        <w:rPr>
          <w:rFonts w:cs="Arial"/>
          <w:szCs w:val="20"/>
          <w:lang w:val="en-GB"/>
        </w:rPr>
        <w:t>the</w:t>
      </w:r>
      <w:r w:rsidR="00BA4B76" w:rsidRPr="00143B45">
        <w:rPr>
          <w:rFonts w:cs="Arial"/>
          <w:szCs w:val="20"/>
          <w:lang w:val="en-GB"/>
        </w:rPr>
        <w:t xml:space="preserve"> simple</w:t>
      </w:r>
      <w:r w:rsidR="0071411D" w:rsidRPr="00143B45">
        <w:rPr>
          <w:rFonts w:cs="Arial"/>
          <w:szCs w:val="20"/>
          <w:lang w:val="en-GB"/>
        </w:rPr>
        <w:t xml:space="preserve">st approach, an efficient market is a </w:t>
      </w:r>
      <w:r w:rsidR="00DB46A8" w:rsidRPr="00143B45">
        <w:rPr>
          <w:rFonts w:cs="Arial"/>
          <w:szCs w:val="20"/>
          <w:lang w:val="en-GB"/>
        </w:rPr>
        <w:t>market in which there is no c</w:t>
      </w:r>
      <w:r w:rsidR="0071411D" w:rsidRPr="00143B45">
        <w:rPr>
          <w:rFonts w:cs="Arial"/>
          <w:szCs w:val="20"/>
          <w:lang w:val="en-GB"/>
        </w:rPr>
        <w:t>orrelation structure of returns. Thus,</w:t>
      </w:r>
      <w:r w:rsidR="00DB46A8" w:rsidRPr="00143B45">
        <w:rPr>
          <w:rFonts w:cs="Arial"/>
          <w:szCs w:val="20"/>
          <w:lang w:val="en-GB"/>
        </w:rPr>
        <w:t xml:space="preserve"> we can determine the expected </w:t>
      </w:r>
      <w:r w:rsidR="008928F5" w:rsidRPr="00143B45">
        <w:rPr>
          <w:rFonts w:cs="Arial"/>
          <w:szCs w:val="20"/>
          <w:lang w:val="en-GB"/>
        </w:rPr>
        <w:t xml:space="preserve">values of </w:t>
      </w:r>
      <w:r w:rsidR="00DB46A8" w:rsidRPr="00143B45">
        <w:rPr>
          <w:rFonts w:cs="Arial"/>
          <w:szCs w:val="20"/>
          <w:lang w:val="en-GB"/>
        </w:rPr>
        <w:t xml:space="preserve">long memory and </w:t>
      </w:r>
      <w:r w:rsidR="004C54D5" w:rsidRPr="00143B45">
        <w:rPr>
          <w:rFonts w:cs="Arial"/>
          <w:szCs w:val="20"/>
          <w:lang w:val="en-GB"/>
        </w:rPr>
        <w:t xml:space="preserve">of </w:t>
      </w:r>
      <w:r w:rsidR="00DB46A8" w:rsidRPr="00143B45">
        <w:rPr>
          <w:rFonts w:cs="Arial"/>
          <w:szCs w:val="20"/>
          <w:lang w:val="en-GB"/>
        </w:rPr>
        <w:t xml:space="preserve">percentage </w:t>
      </w:r>
      <w:r w:rsidR="008928F5" w:rsidRPr="00143B45">
        <w:rPr>
          <w:rFonts w:cs="Arial"/>
          <w:szCs w:val="20"/>
          <w:lang w:val="en-GB"/>
        </w:rPr>
        <w:t xml:space="preserve">of </w:t>
      </w:r>
      <w:r w:rsidR="0015495A" w:rsidRPr="00143B45">
        <w:rPr>
          <w:rFonts w:cs="Arial"/>
          <w:szCs w:val="20"/>
          <w:lang w:val="en-GB"/>
        </w:rPr>
        <w:t xml:space="preserve">windows in which </w:t>
      </w:r>
      <w:r w:rsidR="00DB46A8" w:rsidRPr="00143B45">
        <w:rPr>
          <w:rFonts w:cs="Arial"/>
          <w:szCs w:val="20"/>
          <w:lang w:val="en-GB"/>
        </w:rPr>
        <w:t xml:space="preserve">linear or nonlinear dependencies </w:t>
      </w:r>
      <w:r w:rsidR="0015495A" w:rsidRPr="00143B45">
        <w:rPr>
          <w:rFonts w:cs="Arial"/>
          <w:szCs w:val="20"/>
          <w:lang w:val="en-GB"/>
        </w:rPr>
        <w:t xml:space="preserve">occur </w:t>
      </w:r>
      <w:r w:rsidR="00DB46A8" w:rsidRPr="00143B45">
        <w:rPr>
          <w:rFonts w:cs="Arial"/>
          <w:szCs w:val="20"/>
          <w:lang w:val="en-GB"/>
        </w:rPr>
        <w:t>for an efficient market</w:t>
      </w:r>
      <w:r w:rsidR="0071411D" w:rsidRPr="00143B45">
        <w:rPr>
          <w:rFonts w:cs="Arial"/>
          <w:szCs w:val="20"/>
          <w:lang w:val="en-GB"/>
        </w:rPr>
        <w:t xml:space="preserve"> </w:t>
      </w:r>
      <w:r w:rsidR="00DB46A8" w:rsidRPr="00143B45">
        <w:rPr>
          <w:rFonts w:cs="Arial"/>
          <w:szCs w:val="20"/>
          <w:lang w:val="en-GB"/>
        </w:rPr>
        <w:t>to c</w:t>
      </w:r>
      <w:r w:rsidR="0015495A" w:rsidRPr="00143B45">
        <w:rPr>
          <w:rFonts w:cs="Arial"/>
          <w:szCs w:val="20"/>
          <w:lang w:val="en-GB"/>
        </w:rPr>
        <w:t>onstruct an efficient measure</w:t>
      </w:r>
      <w:r w:rsidR="00DB46A8" w:rsidRPr="00143B45">
        <w:rPr>
          <w:rFonts w:cs="Arial"/>
          <w:szCs w:val="20"/>
          <w:lang w:val="en-GB"/>
        </w:rPr>
        <w:t xml:space="preserve"> based on distance from the </w:t>
      </w:r>
      <w:r w:rsidR="0015495A" w:rsidRPr="00143B45">
        <w:rPr>
          <w:rFonts w:cs="Arial"/>
          <w:szCs w:val="20"/>
          <w:lang w:val="en-GB"/>
        </w:rPr>
        <w:t xml:space="preserve">efficient market state. </w:t>
      </w:r>
      <w:r w:rsidR="00DB46A8" w:rsidRPr="00143B45">
        <w:rPr>
          <w:rFonts w:cs="Arial"/>
          <w:szCs w:val="20"/>
          <w:lang w:val="en-GB"/>
        </w:rPr>
        <w:t xml:space="preserve">The </w:t>
      </w:r>
      <w:r w:rsidR="0015495A" w:rsidRPr="00143B45">
        <w:rPr>
          <w:rFonts w:cs="Arial"/>
          <w:szCs w:val="20"/>
          <w:lang w:val="en-GB"/>
        </w:rPr>
        <w:t xml:space="preserve">empirical </w:t>
      </w:r>
      <w:r w:rsidR="00DB46A8" w:rsidRPr="00143B45">
        <w:rPr>
          <w:rFonts w:cs="Arial"/>
          <w:szCs w:val="20"/>
          <w:lang w:val="en-GB"/>
        </w:rPr>
        <w:t xml:space="preserve">results indicate that </w:t>
      </w:r>
      <w:r w:rsidR="0015495A" w:rsidRPr="00143B45">
        <w:rPr>
          <w:rFonts w:cs="Arial"/>
          <w:szCs w:val="20"/>
          <w:lang w:val="en-GB"/>
        </w:rPr>
        <w:t>non</w:t>
      </w:r>
      <w:r w:rsidR="00DB46A8" w:rsidRPr="00143B45">
        <w:rPr>
          <w:rFonts w:cs="Arial"/>
          <w:szCs w:val="20"/>
          <w:lang w:val="en-GB"/>
        </w:rPr>
        <w:t>linear dependencies occur with greater intensity t</w:t>
      </w:r>
      <w:r w:rsidR="0015495A" w:rsidRPr="00143B45">
        <w:rPr>
          <w:rFonts w:cs="Arial"/>
          <w:szCs w:val="20"/>
          <w:lang w:val="en-GB"/>
        </w:rPr>
        <w:t>han the linear or the long term dependencies.</w:t>
      </w:r>
      <w:r w:rsidR="00DB46A8" w:rsidRPr="00143B45">
        <w:rPr>
          <w:rFonts w:cs="Arial"/>
          <w:szCs w:val="20"/>
          <w:lang w:val="en-GB"/>
        </w:rPr>
        <w:t xml:space="preserve"> But regardless of how we quantify the degree of informational efficienc</w:t>
      </w:r>
      <w:r w:rsidR="003A704C" w:rsidRPr="00143B45">
        <w:rPr>
          <w:rFonts w:cs="Arial"/>
          <w:szCs w:val="20"/>
          <w:lang w:val="en-GB"/>
        </w:rPr>
        <w:t>y, we find</w:t>
      </w:r>
      <w:r w:rsidR="0015495A" w:rsidRPr="00143B45">
        <w:rPr>
          <w:rFonts w:cs="Arial"/>
          <w:szCs w:val="20"/>
          <w:lang w:val="en-GB"/>
        </w:rPr>
        <w:t xml:space="preserve"> a direct relation between press </w:t>
      </w:r>
      <w:r w:rsidR="00DB46A8" w:rsidRPr="00143B45">
        <w:rPr>
          <w:rFonts w:cs="Arial"/>
          <w:szCs w:val="20"/>
          <w:lang w:val="en-GB"/>
        </w:rPr>
        <w:t>freedom</w:t>
      </w:r>
      <w:r w:rsidR="0015495A" w:rsidRPr="00143B45">
        <w:rPr>
          <w:rFonts w:cs="Arial"/>
          <w:szCs w:val="20"/>
          <w:lang w:val="en-GB"/>
        </w:rPr>
        <w:t xml:space="preserve"> and efficiency which is </w:t>
      </w:r>
      <w:r w:rsidR="00DB46A8" w:rsidRPr="00143B45">
        <w:rPr>
          <w:rFonts w:cs="Arial"/>
          <w:szCs w:val="20"/>
          <w:lang w:val="en-GB"/>
        </w:rPr>
        <w:t xml:space="preserve">confirmed by </w:t>
      </w:r>
      <w:r w:rsidR="0015495A" w:rsidRPr="00143B45">
        <w:rPr>
          <w:rFonts w:cs="Arial"/>
          <w:szCs w:val="20"/>
          <w:lang w:val="en-GB"/>
        </w:rPr>
        <w:t>the robustness tests also</w:t>
      </w:r>
      <w:r w:rsidR="00DB46A8" w:rsidRPr="00143B45">
        <w:rPr>
          <w:rFonts w:cs="Arial"/>
          <w:szCs w:val="20"/>
          <w:lang w:val="en-GB"/>
        </w:rPr>
        <w:t>. Market capitalization and volatility are two othe</w:t>
      </w:r>
      <w:r w:rsidR="0015495A" w:rsidRPr="00143B45">
        <w:rPr>
          <w:rFonts w:cs="Arial"/>
          <w:szCs w:val="20"/>
          <w:lang w:val="en-GB"/>
        </w:rPr>
        <w:t xml:space="preserve">r determinants of efficiency whereas the degree of market openness </w:t>
      </w:r>
      <w:r w:rsidR="00DB46A8" w:rsidRPr="00143B45">
        <w:rPr>
          <w:rFonts w:cs="Arial"/>
          <w:szCs w:val="20"/>
          <w:lang w:val="en-GB"/>
        </w:rPr>
        <w:t>has inf</w:t>
      </w:r>
      <w:r w:rsidR="00CD67A1" w:rsidRPr="00143B45">
        <w:rPr>
          <w:rFonts w:cs="Arial"/>
          <w:szCs w:val="20"/>
          <w:lang w:val="en-GB"/>
        </w:rPr>
        <w:t xml:space="preserve">luence only on the long-run </w:t>
      </w:r>
      <w:r w:rsidR="00DB46A8" w:rsidRPr="00143B45">
        <w:rPr>
          <w:rFonts w:cs="Arial"/>
          <w:szCs w:val="20"/>
          <w:lang w:val="en-GB"/>
        </w:rPr>
        <w:t>by generating</w:t>
      </w:r>
      <w:r w:rsidR="00CD67A1" w:rsidRPr="00143B45">
        <w:rPr>
          <w:rFonts w:cs="Arial"/>
          <w:szCs w:val="20"/>
          <w:lang w:val="en-GB"/>
        </w:rPr>
        <w:t xml:space="preserve"> long memory in series of returns.</w:t>
      </w:r>
      <w:r w:rsidR="007B7A24" w:rsidRPr="00143B45">
        <w:rPr>
          <w:rFonts w:cs="Arial"/>
          <w:szCs w:val="20"/>
          <w:lang w:val="en-GB"/>
        </w:rPr>
        <w:t xml:space="preserve"> These results warrant the attention of investors to choose the best trading strategy (active or passive), of regulatory authorities to optimally design the trading protocols and of policymakers to encourage the freedom of expression with positive implications on the allocation of investment resources.</w:t>
      </w:r>
    </w:p>
    <w:p w:rsidR="00EC3874" w:rsidRDefault="00EC3874" w:rsidP="0054366E">
      <w:pPr>
        <w:jc w:val="both"/>
        <w:rPr>
          <w:rFonts w:cs="Arial"/>
          <w:b/>
          <w:szCs w:val="20"/>
          <w:lang w:val="en-GB"/>
        </w:rPr>
      </w:pPr>
    </w:p>
    <w:p w:rsidR="0054366E" w:rsidRPr="00143B45" w:rsidRDefault="0054366E" w:rsidP="0054366E">
      <w:pPr>
        <w:jc w:val="both"/>
        <w:rPr>
          <w:rFonts w:cs="Arial"/>
          <w:b/>
          <w:szCs w:val="20"/>
          <w:lang w:val="en-GB"/>
        </w:rPr>
      </w:pPr>
      <w:r w:rsidRPr="00143B45">
        <w:rPr>
          <w:rFonts w:cs="Arial"/>
          <w:b/>
          <w:szCs w:val="20"/>
          <w:lang w:val="en-GB"/>
        </w:rPr>
        <w:t>Acknowledgements</w:t>
      </w:r>
    </w:p>
    <w:p w:rsidR="00CE4272" w:rsidRPr="00143B45" w:rsidRDefault="00CE4272" w:rsidP="00C340CC">
      <w:pPr>
        <w:spacing w:before="120"/>
        <w:jc w:val="both"/>
        <w:rPr>
          <w:rFonts w:eastAsia="Calibri" w:cs="Arial"/>
          <w:szCs w:val="20"/>
          <w:shd w:val="clear" w:color="auto" w:fill="FFFFFF"/>
          <w:lang w:val="en-GB"/>
        </w:rPr>
      </w:pPr>
      <w:r w:rsidRPr="00143B45">
        <w:rPr>
          <w:rFonts w:eastAsia="Calibri" w:cs="Arial"/>
          <w:szCs w:val="20"/>
          <w:shd w:val="clear" w:color="auto" w:fill="FFFFFF"/>
          <w:lang w:val="en-GB"/>
        </w:rPr>
        <w:t xml:space="preserve">This work was co-financed from the European Social Fund through </w:t>
      </w:r>
      <w:proofErr w:type="spellStart"/>
      <w:r w:rsidRPr="00143B45">
        <w:rPr>
          <w:rFonts w:eastAsia="Calibri" w:cs="Arial"/>
          <w:szCs w:val="20"/>
          <w:shd w:val="clear" w:color="auto" w:fill="FFFFFF"/>
          <w:lang w:val="en-GB"/>
        </w:rPr>
        <w:t>Sectoral</w:t>
      </w:r>
      <w:proofErr w:type="spellEnd"/>
      <w:r w:rsidRPr="00143B45">
        <w:rPr>
          <w:rFonts w:eastAsia="Calibri" w:cs="Arial"/>
          <w:szCs w:val="20"/>
          <w:shd w:val="clear" w:color="auto" w:fill="FFFFFF"/>
          <w:lang w:val="en-GB"/>
        </w:rPr>
        <w:t xml:space="preserve"> Operational Programme Human Resources Development 2007-2013, project number POSDRU/159/1.5/S/142115 „</w:t>
      </w:r>
      <w:r w:rsidRPr="00143B45">
        <w:rPr>
          <w:rFonts w:eastAsia="Calibri" w:cs="Arial"/>
          <w:szCs w:val="20"/>
          <w:lang w:val="en-GB"/>
        </w:rPr>
        <w:t>Performance and Excellence in Doctoral and Postdoctoral Research in Romanian Economics Science Domain”.</w:t>
      </w:r>
    </w:p>
    <w:p w:rsidR="00CE4272" w:rsidRDefault="00CE4272" w:rsidP="003B474A">
      <w:pPr>
        <w:autoSpaceDE w:val="0"/>
        <w:autoSpaceDN w:val="0"/>
        <w:adjustRightInd w:val="0"/>
        <w:rPr>
          <w:rFonts w:cs="Arial"/>
          <w:b/>
          <w:szCs w:val="20"/>
          <w:lang w:val="en-GB"/>
        </w:rPr>
      </w:pPr>
    </w:p>
    <w:p w:rsidR="00EC3874" w:rsidRPr="00143B45" w:rsidRDefault="00EC3874" w:rsidP="003B474A">
      <w:pPr>
        <w:autoSpaceDE w:val="0"/>
        <w:autoSpaceDN w:val="0"/>
        <w:adjustRightInd w:val="0"/>
        <w:rPr>
          <w:rFonts w:cs="Arial"/>
          <w:b/>
          <w:szCs w:val="20"/>
          <w:lang w:val="en-GB"/>
        </w:rPr>
      </w:pPr>
    </w:p>
    <w:p w:rsidR="00255634" w:rsidRPr="00143B45" w:rsidRDefault="00255634" w:rsidP="003B474A">
      <w:pPr>
        <w:autoSpaceDE w:val="0"/>
        <w:autoSpaceDN w:val="0"/>
        <w:adjustRightInd w:val="0"/>
        <w:rPr>
          <w:rFonts w:cs="Arial"/>
          <w:b/>
          <w:szCs w:val="20"/>
          <w:lang w:val="en-GB"/>
        </w:rPr>
      </w:pPr>
      <w:r w:rsidRPr="00143B45">
        <w:rPr>
          <w:rFonts w:cs="Arial"/>
          <w:b/>
          <w:szCs w:val="20"/>
          <w:lang w:val="en-GB"/>
        </w:rPr>
        <w:t>References</w:t>
      </w:r>
    </w:p>
    <w:p w:rsidR="0054366E" w:rsidRPr="00143B45" w:rsidRDefault="0054366E" w:rsidP="007A7486">
      <w:pPr>
        <w:autoSpaceDE w:val="0"/>
        <w:autoSpaceDN w:val="0"/>
        <w:adjustRightInd w:val="0"/>
        <w:jc w:val="both"/>
        <w:rPr>
          <w:rFonts w:cs="Arial"/>
          <w:b/>
          <w:szCs w:val="20"/>
          <w:lang w:val="en-GB"/>
        </w:rPr>
      </w:pPr>
    </w:p>
    <w:p w:rsidR="00143B45" w:rsidRPr="00143B45" w:rsidRDefault="00143B45" w:rsidP="006263DF">
      <w:pPr>
        <w:tabs>
          <w:tab w:val="left" w:pos="567"/>
        </w:tabs>
        <w:autoSpaceDE w:val="0"/>
        <w:autoSpaceDN w:val="0"/>
        <w:adjustRightInd w:val="0"/>
        <w:ind w:left="289" w:hanging="289"/>
        <w:contextualSpacing/>
        <w:jc w:val="both"/>
        <w:rPr>
          <w:rFonts w:cs="Arial"/>
          <w:noProof/>
          <w:szCs w:val="20"/>
          <w:lang w:val="en-GB"/>
        </w:rPr>
      </w:pPr>
      <w:proofErr w:type="spellStart"/>
      <w:r w:rsidRPr="00143B45">
        <w:rPr>
          <w:rFonts w:eastAsia="Calibri" w:cs="Arial"/>
          <w:szCs w:val="20"/>
          <w:lang w:val="en-GB"/>
        </w:rPr>
        <w:t>Barabasi</w:t>
      </w:r>
      <w:proofErr w:type="spellEnd"/>
      <w:r w:rsidRPr="00143B45">
        <w:rPr>
          <w:rFonts w:cs="Arial"/>
          <w:noProof/>
          <w:szCs w:val="20"/>
          <w:lang w:val="en-GB"/>
        </w:rPr>
        <w:t xml:space="preserve"> A.L., Vicsek T. (1991) Multifractality of self-affine fractals, </w:t>
      </w:r>
      <w:r w:rsidRPr="00143B45">
        <w:rPr>
          <w:rFonts w:cs="Arial"/>
          <w:i/>
          <w:noProof/>
          <w:szCs w:val="20"/>
          <w:lang w:val="en-GB"/>
        </w:rPr>
        <w:t>Physical Review A</w:t>
      </w:r>
      <w:r w:rsidRPr="00143B45">
        <w:rPr>
          <w:rFonts w:cs="Arial"/>
          <w:noProof/>
          <w:szCs w:val="20"/>
          <w:lang w:val="en-GB"/>
        </w:rPr>
        <w:t>, 44, 2730-2733.</w:t>
      </w:r>
    </w:p>
    <w:p w:rsidR="00143B45" w:rsidRPr="00143B45" w:rsidRDefault="00143B45" w:rsidP="006263DF">
      <w:pPr>
        <w:tabs>
          <w:tab w:val="left" w:pos="567"/>
        </w:tabs>
        <w:autoSpaceDE w:val="0"/>
        <w:autoSpaceDN w:val="0"/>
        <w:adjustRightInd w:val="0"/>
        <w:ind w:left="289" w:hanging="289"/>
        <w:contextualSpacing/>
        <w:jc w:val="both"/>
        <w:rPr>
          <w:rFonts w:eastAsia="CMR10" w:cs="Arial"/>
          <w:noProof/>
          <w:szCs w:val="20"/>
          <w:lang w:val="en-GB"/>
        </w:rPr>
      </w:pPr>
      <w:proofErr w:type="spellStart"/>
      <w:r w:rsidRPr="00143B45">
        <w:rPr>
          <w:rFonts w:eastAsia="Calibri" w:cs="Arial"/>
          <w:szCs w:val="20"/>
          <w:lang w:val="en-GB"/>
        </w:rPr>
        <w:t>Barunik</w:t>
      </w:r>
      <w:proofErr w:type="spellEnd"/>
      <w:r w:rsidRPr="00143B45">
        <w:rPr>
          <w:rFonts w:eastAsia="CMR10" w:cs="Arial"/>
          <w:noProof/>
          <w:szCs w:val="20"/>
          <w:lang w:val="en-GB"/>
        </w:rPr>
        <w:t xml:space="preserve"> J., Kristoufek L. (2010) On Hurst exponent estimation under heavy-tailed distributions, </w:t>
      </w:r>
      <w:r w:rsidRPr="00143B45">
        <w:rPr>
          <w:rFonts w:eastAsia="CMR10" w:cs="Arial"/>
          <w:i/>
          <w:noProof/>
          <w:szCs w:val="20"/>
          <w:lang w:val="en-GB"/>
        </w:rPr>
        <w:t>Physica A</w:t>
      </w:r>
      <w:r w:rsidRPr="00143B45">
        <w:rPr>
          <w:rFonts w:eastAsia="CMR10" w:cs="Arial"/>
          <w:noProof/>
          <w:szCs w:val="20"/>
          <w:lang w:val="en-GB"/>
        </w:rPr>
        <w:t>, 389, 3844-3855.</w:t>
      </w:r>
    </w:p>
    <w:p w:rsidR="00143B45" w:rsidRPr="00143B45" w:rsidRDefault="00143B45" w:rsidP="006263DF">
      <w:pPr>
        <w:tabs>
          <w:tab w:val="left" w:pos="567"/>
        </w:tabs>
        <w:autoSpaceDE w:val="0"/>
        <w:autoSpaceDN w:val="0"/>
        <w:adjustRightInd w:val="0"/>
        <w:ind w:left="289" w:hanging="289"/>
        <w:contextualSpacing/>
        <w:jc w:val="both"/>
        <w:rPr>
          <w:rFonts w:eastAsia="Calibri" w:cs="Arial"/>
          <w:noProof/>
          <w:szCs w:val="20"/>
          <w:lang w:val="en-GB"/>
        </w:rPr>
      </w:pPr>
      <w:r w:rsidRPr="00143B45">
        <w:rPr>
          <w:rFonts w:cs="Arial"/>
          <w:szCs w:val="20"/>
          <w:lang w:val="en-GB"/>
        </w:rPr>
        <w:t>Bernard V.L., Thomas J.K. (1989) Post-Earnings-Announcement Drift: Delayed Price Response or Risk Premium</w:t>
      </w:r>
      <w:proofErr w:type="gramStart"/>
      <w:r w:rsidRPr="00143B45">
        <w:rPr>
          <w:rFonts w:cs="Arial"/>
          <w:szCs w:val="20"/>
          <w:lang w:val="en-GB"/>
        </w:rPr>
        <w:t>?,</w:t>
      </w:r>
      <w:proofErr w:type="gramEnd"/>
      <w:r w:rsidRPr="00143B45">
        <w:rPr>
          <w:rFonts w:cs="Arial"/>
          <w:szCs w:val="20"/>
          <w:lang w:val="en-GB"/>
        </w:rPr>
        <w:t xml:space="preserve"> </w:t>
      </w:r>
      <w:r w:rsidRPr="00143B45">
        <w:rPr>
          <w:rFonts w:cs="Arial"/>
          <w:i/>
          <w:szCs w:val="20"/>
          <w:lang w:val="en-GB"/>
        </w:rPr>
        <w:t>Journal of Accounting Research</w:t>
      </w:r>
      <w:r w:rsidRPr="00143B45">
        <w:rPr>
          <w:rFonts w:cs="Arial"/>
          <w:szCs w:val="20"/>
          <w:lang w:val="en-GB"/>
        </w:rPr>
        <w:t>, 27, 1-36.</w:t>
      </w:r>
    </w:p>
    <w:p w:rsidR="00143B45" w:rsidRPr="00143B45" w:rsidRDefault="00143B45" w:rsidP="006263DF">
      <w:pPr>
        <w:tabs>
          <w:tab w:val="left" w:pos="567"/>
        </w:tabs>
        <w:autoSpaceDE w:val="0"/>
        <w:autoSpaceDN w:val="0"/>
        <w:adjustRightInd w:val="0"/>
        <w:ind w:left="289" w:hanging="289"/>
        <w:contextualSpacing/>
        <w:jc w:val="both"/>
        <w:rPr>
          <w:rFonts w:eastAsia="Calibri" w:cs="Arial"/>
          <w:noProof/>
          <w:szCs w:val="20"/>
          <w:lang w:val="en-GB"/>
        </w:rPr>
      </w:pPr>
      <w:r w:rsidRPr="00143B45">
        <w:rPr>
          <w:rFonts w:cs="Arial"/>
          <w:szCs w:val="20"/>
          <w:lang w:val="en-GB"/>
        </w:rPr>
        <w:t xml:space="preserve">Bhattacharya U., </w:t>
      </w:r>
      <w:proofErr w:type="spellStart"/>
      <w:r w:rsidRPr="00143B45">
        <w:rPr>
          <w:rFonts w:cs="Arial"/>
          <w:szCs w:val="20"/>
          <w:lang w:val="en-GB"/>
        </w:rPr>
        <w:t>Daouk</w:t>
      </w:r>
      <w:proofErr w:type="spellEnd"/>
      <w:r w:rsidRPr="00143B45">
        <w:rPr>
          <w:rFonts w:cs="Arial"/>
          <w:szCs w:val="20"/>
          <w:lang w:val="en-GB"/>
        </w:rPr>
        <w:t xml:space="preserve"> H., Jorgenson B., </w:t>
      </w:r>
      <w:proofErr w:type="spellStart"/>
      <w:r w:rsidRPr="00143B45">
        <w:rPr>
          <w:rFonts w:cs="Arial"/>
          <w:szCs w:val="20"/>
          <w:lang w:val="en-GB"/>
        </w:rPr>
        <w:t>Kehr</w:t>
      </w:r>
      <w:proofErr w:type="spellEnd"/>
      <w:r w:rsidRPr="00143B45">
        <w:rPr>
          <w:rFonts w:cs="Arial"/>
          <w:szCs w:val="20"/>
          <w:lang w:val="en-GB"/>
        </w:rPr>
        <w:t xml:space="preserve"> C.H. (2000) When an Event is Nor </w:t>
      </w:r>
      <w:r w:rsidRPr="00EC3874">
        <w:rPr>
          <w:rFonts w:cs="Arial"/>
          <w:spacing w:val="-4"/>
          <w:szCs w:val="20"/>
          <w:lang w:val="en-GB"/>
        </w:rPr>
        <w:t xml:space="preserve">an Event: The Curious Case of an Emerging Market, </w:t>
      </w:r>
      <w:r w:rsidRPr="00EC3874">
        <w:rPr>
          <w:rFonts w:cs="Arial"/>
          <w:i/>
          <w:spacing w:val="-4"/>
          <w:szCs w:val="20"/>
          <w:lang w:val="en-GB"/>
        </w:rPr>
        <w:t>Journal of Financial</w:t>
      </w:r>
      <w:r w:rsidRPr="00143B45">
        <w:rPr>
          <w:rFonts w:cs="Arial"/>
          <w:i/>
          <w:szCs w:val="20"/>
          <w:lang w:val="en-GB"/>
        </w:rPr>
        <w:t xml:space="preserve"> </w:t>
      </w:r>
      <w:r w:rsidRPr="00EC3874">
        <w:rPr>
          <w:rFonts w:cs="Arial"/>
          <w:i/>
          <w:spacing w:val="-4"/>
          <w:szCs w:val="20"/>
          <w:lang w:val="en-GB"/>
        </w:rPr>
        <w:t>Economics</w:t>
      </w:r>
      <w:r w:rsidRPr="00143B45">
        <w:rPr>
          <w:rFonts w:cs="Arial"/>
          <w:szCs w:val="20"/>
          <w:lang w:val="en-GB"/>
        </w:rPr>
        <w:t>, 55, 69-101.</w:t>
      </w:r>
    </w:p>
    <w:p w:rsidR="00143B45" w:rsidRPr="00143B45" w:rsidRDefault="00143B45" w:rsidP="006263DF">
      <w:pPr>
        <w:tabs>
          <w:tab w:val="left" w:pos="567"/>
        </w:tabs>
        <w:autoSpaceDE w:val="0"/>
        <w:autoSpaceDN w:val="0"/>
        <w:adjustRightInd w:val="0"/>
        <w:ind w:left="289" w:hanging="289"/>
        <w:contextualSpacing/>
        <w:jc w:val="both"/>
        <w:rPr>
          <w:rFonts w:cs="Arial"/>
          <w:szCs w:val="20"/>
          <w:lang w:val="en-GB"/>
        </w:rPr>
      </w:pPr>
      <w:proofErr w:type="spellStart"/>
      <w:r w:rsidRPr="00143B45">
        <w:rPr>
          <w:rFonts w:cs="Arial"/>
          <w:szCs w:val="20"/>
          <w:lang w:val="en-GB"/>
        </w:rPr>
        <w:t>Brunetti</w:t>
      </w:r>
      <w:proofErr w:type="spellEnd"/>
      <w:r w:rsidRPr="00143B45">
        <w:rPr>
          <w:rFonts w:cs="Arial"/>
          <w:szCs w:val="20"/>
          <w:lang w:val="en-GB"/>
        </w:rPr>
        <w:t xml:space="preserve"> A., </w:t>
      </w:r>
      <w:proofErr w:type="spellStart"/>
      <w:r w:rsidRPr="00143B45">
        <w:rPr>
          <w:rFonts w:cs="Arial"/>
          <w:szCs w:val="20"/>
          <w:lang w:val="en-GB"/>
        </w:rPr>
        <w:t>Weder</w:t>
      </w:r>
      <w:proofErr w:type="spellEnd"/>
      <w:r w:rsidRPr="00143B45">
        <w:rPr>
          <w:rFonts w:cs="Arial"/>
          <w:szCs w:val="20"/>
          <w:lang w:val="en-GB"/>
        </w:rPr>
        <w:t xml:space="preserve"> B. (2003) A free press is bad news for corruption, </w:t>
      </w:r>
      <w:r w:rsidRPr="00143B45">
        <w:rPr>
          <w:rFonts w:cs="Arial"/>
          <w:i/>
          <w:iCs/>
          <w:szCs w:val="20"/>
          <w:lang w:val="en-GB"/>
        </w:rPr>
        <w:t>Journal of Public Economics</w:t>
      </w:r>
      <w:r w:rsidRPr="00143B45">
        <w:rPr>
          <w:rFonts w:cs="Arial"/>
          <w:iCs/>
          <w:szCs w:val="20"/>
          <w:lang w:val="en-GB"/>
        </w:rPr>
        <w:t>, 87</w:t>
      </w:r>
      <w:r w:rsidRPr="00143B45">
        <w:rPr>
          <w:rFonts w:cs="Arial"/>
          <w:szCs w:val="20"/>
          <w:lang w:val="en-GB"/>
        </w:rPr>
        <w:t>, 1801-1824.</w:t>
      </w:r>
    </w:p>
    <w:p w:rsidR="00143B45" w:rsidRPr="00143B45" w:rsidRDefault="00143B45" w:rsidP="006263DF">
      <w:pPr>
        <w:tabs>
          <w:tab w:val="left" w:pos="567"/>
        </w:tabs>
        <w:autoSpaceDE w:val="0"/>
        <w:autoSpaceDN w:val="0"/>
        <w:adjustRightInd w:val="0"/>
        <w:ind w:left="289" w:hanging="289"/>
        <w:contextualSpacing/>
        <w:jc w:val="both"/>
        <w:rPr>
          <w:rFonts w:eastAsia="Calibri" w:cs="Arial"/>
          <w:noProof/>
          <w:szCs w:val="20"/>
          <w:lang w:val="en-GB"/>
        </w:rPr>
      </w:pPr>
      <w:proofErr w:type="spellStart"/>
      <w:r w:rsidRPr="00143B45">
        <w:rPr>
          <w:rFonts w:eastAsia="Calibri" w:cs="Arial"/>
          <w:szCs w:val="20"/>
          <w:lang w:val="en-GB"/>
        </w:rPr>
        <w:t>Cajueiro</w:t>
      </w:r>
      <w:proofErr w:type="spellEnd"/>
      <w:r w:rsidRPr="00143B45">
        <w:rPr>
          <w:rFonts w:eastAsia="Calibri" w:cs="Arial"/>
          <w:noProof/>
          <w:szCs w:val="20"/>
          <w:lang w:val="en-GB"/>
        </w:rPr>
        <w:t xml:space="preserve"> D.O., Gogas P., Tabak B.M. (2009) Does financial market liberalization </w:t>
      </w:r>
      <w:r w:rsidRPr="00EC3874">
        <w:rPr>
          <w:rFonts w:eastAsia="Calibri" w:cs="Arial"/>
          <w:noProof/>
          <w:spacing w:val="-4"/>
          <w:szCs w:val="20"/>
          <w:lang w:val="en-GB"/>
        </w:rPr>
        <w:t>increase the degree of market efficiency? The case of the Athens stock</w:t>
      </w:r>
      <w:r w:rsidRPr="00143B45">
        <w:rPr>
          <w:rFonts w:eastAsia="Calibri" w:cs="Arial"/>
          <w:noProof/>
          <w:szCs w:val="20"/>
          <w:lang w:val="en-GB"/>
        </w:rPr>
        <w:t xml:space="preserve"> exchange, </w:t>
      </w:r>
      <w:r w:rsidRPr="00143B45">
        <w:rPr>
          <w:rFonts w:eastAsia="Calibri" w:cs="Arial"/>
          <w:i/>
          <w:noProof/>
          <w:szCs w:val="20"/>
          <w:lang w:val="en-GB"/>
        </w:rPr>
        <w:t>International Review of Financial Analysis</w:t>
      </w:r>
      <w:r w:rsidRPr="00143B45">
        <w:rPr>
          <w:rFonts w:eastAsia="Calibri" w:cs="Arial"/>
          <w:noProof/>
          <w:szCs w:val="20"/>
          <w:lang w:val="en-GB"/>
        </w:rPr>
        <w:t>, 18, 50-57.</w:t>
      </w:r>
    </w:p>
    <w:p w:rsidR="00143B45" w:rsidRPr="00143B45" w:rsidRDefault="00143B45" w:rsidP="006263DF">
      <w:pPr>
        <w:tabs>
          <w:tab w:val="left" w:pos="567"/>
        </w:tabs>
        <w:autoSpaceDE w:val="0"/>
        <w:autoSpaceDN w:val="0"/>
        <w:adjustRightInd w:val="0"/>
        <w:ind w:left="289" w:hanging="289"/>
        <w:contextualSpacing/>
        <w:jc w:val="both"/>
        <w:rPr>
          <w:rFonts w:cs="Arial"/>
          <w:i/>
          <w:szCs w:val="20"/>
          <w:lang w:val="en-GB"/>
        </w:rPr>
      </w:pPr>
      <w:r w:rsidRPr="00143B45">
        <w:rPr>
          <w:rFonts w:cs="Arial"/>
          <w:szCs w:val="20"/>
          <w:lang w:val="en-GB"/>
        </w:rPr>
        <w:lastRenderedPageBreak/>
        <w:t xml:space="preserve">Campbell J.Y., Lo A.W., </w:t>
      </w:r>
      <w:proofErr w:type="spellStart"/>
      <w:r w:rsidRPr="00143B45">
        <w:rPr>
          <w:rFonts w:cs="Arial"/>
          <w:szCs w:val="20"/>
          <w:lang w:val="en-GB"/>
        </w:rPr>
        <w:t>MacKinlay</w:t>
      </w:r>
      <w:proofErr w:type="spellEnd"/>
      <w:r w:rsidRPr="00143B45">
        <w:rPr>
          <w:rFonts w:cs="Arial"/>
          <w:szCs w:val="20"/>
          <w:lang w:val="en-GB"/>
        </w:rPr>
        <w:t xml:space="preserve"> A.C. (1997). </w:t>
      </w:r>
      <w:r w:rsidRPr="00143B45">
        <w:rPr>
          <w:rFonts w:cs="Arial"/>
          <w:iCs/>
          <w:szCs w:val="20"/>
          <w:lang w:val="en-GB"/>
        </w:rPr>
        <w:t>The Econometrics of Financial Markets</w:t>
      </w:r>
      <w:r w:rsidRPr="00143B45">
        <w:rPr>
          <w:rFonts w:cs="Arial"/>
          <w:szCs w:val="20"/>
          <w:lang w:val="en-GB"/>
        </w:rPr>
        <w:t xml:space="preserve">. </w:t>
      </w:r>
      <w:r w:rsidRPr="00143B45">
        <w:rPr>
          <w:rFonts w:cs="Arial"/>
          <w:i/>
          <w:szCs w:val="20"/>
          <w:lang w:val="en-GB"/>
        </w:rPr>
        <w:t>Princeton: Princeton University Press.</w:t>
      </w:r>
    </w:p>
    <w:p w:rsidR="00143B45" w:rsidRPr="00143B45" w:rsidRDefault="00143B45" w:rsidP="006263DF">
      <w:pPr>
        <w:tabs>
          <w:tab w:val="left" w:pos="567"/>
        </w:tabs>
        <w:autoSpaceDE w:val="0"/>
        <w:autoSpaceDN w:val="0"/>
        <w:adjustRightInd w:val="0"/>
        <w:ind w:left="289" w:hanging="289"/>
        <w:contextualSpacing/>
        <w:jc w:val="both"/>
        <w:rPr>
          <w:rFonts w:eastAsia="Calibri" w:cs="Arial"/>
          <w:noProof/>
          <w:szCs w:val="20"/>
          <w:lang w:val="en-GB"/>
        </w:rPr>
      </w:pPr>
      <w:r w:rsidRPr="00143B45">
        <w:rPr>
          <w:rFonts w:eastAsia="Calibri" w:cs="Arial"/>
          <w:szCs w:val="20"/>
          <w:lang w:val="en-GB"/>
        </w:rPr>
        <w:t>Charles</w:t>
      </w:r>
      <w:r w:rsidRPr="00143B45">
        <w:rPr>
          <w:rFonts w:eastAsia="Calibri" w:cs="Arial"/>
          <w:szCs w:val="20"/>
          <w:lang w:val="en-GB" w:eastAsia="sk-SK"/>
        </w:rPr>
        <w:t xml:space="preserve"> A., </w:t>
      </w:r>
      <w:proofErr w:type="spellStart"/>
      <w:r w:rsidRPr="00143B45">
        <w:rPr>
          <w:rFonts w:eastAsia="Calibri" w:cs="Arial"/>
          <w:szCs w:val="20"/>
          <w:lang w:val="en-GB" w:eastAsia="sk-SK"/>
        </w:rPr>
        <w:t>Darné</w:t>
      </w:r>
      <w:proofErr w:type="spellEnd"/>
      <w:r w:rsidRPr="00143B45">
        <w:rPr>
          <w:rFonts w:eastAsia="Calibri" w:cs="Arial"/>
          <w:szCs w:val="20"/>
          <w:lang w:val="en-GB" w:eastAsia="sk-SK"/>
        </w:rPr>
        <w:t xml:space="preserve"> O. (2009) Variance-ratio tests of random walk: an overview.</w:t>
      </w:r>
      <w:r w:rsidRPr="00143B45">
        <w:rPr>
          <w:rFonts w:eastAsia="Calibri" w:cs="Arial"/>
          <w:noProof/>
          <w:szCs w:val="20"/>
          <w:lang w:val="en-GB"/>
        </w:rPr>
        <w:t xml:space="preserve"> </w:t>
      </w:r>
      <w:r w:rsidRPr="00143B45">
        <w:rPr>
          <w:rFonts w:eastAsia="Calibri" w:cs="Arial"/>
          <w:i/>
          <w:iCs/>
          <w:szCs w:val="20"/>
          <w:lang w:val="en-GB" w:eastAsia="sk-SK"/>
        </w:rPr>
        <w:t>Journal of Economic Surveys</w:t>
      </w:r>
      <w:r w:rsidRPr="00143B45">
        <w:rPr>
          <w:rFonts w:eastAsia="Calibri" w:cs="Arial"/>
          <w:iCs/>
          <w:szCs w:val="20"/>
          <w:lang w:val="en-GB" w:eastAsia="sk-SK"/>
        </w:rPr>
        <w:t xml:space="preserve">, </w:t>
      </w:r>
      <w:r w:rsidRPr="00143B45">
        <w:rPr>
          <w:rFonts w:eastAsia="Calibri" w:cs="Arial"/>
          <w:szCs w:val="20"/>
          <w:lang w:val="en-GB" w:eastAsia="sk-SK"/>
        </w:rPr>
        <w:t>23, 503-527.</w:t>
      </w:r>
    </w:p>
    <w:p w:rsidR="00143B45" w:rsidRPr="00143B45" w:rsidRDefault="00143B45" w:rsidP="006263DF">
      <w:pPr>
        <w:tabs>
          <w:tab w:val="left" w:pos="567"/>
        </w:tabs>
        <w:autoSpaceDE w:val="0"/>
        <w:autoSpaceDN w:val="0"/>
        <w:adjustRightInd w:val="0"/>
        <w:ind w:left="289" w:hanging="289"/>
        <w:contextualSpacing/>
        <w:jc w:val="both"/>
        <w:rPr>
          <w:rFonts w:eastAsia="Calibri" w:cs="Arial"/>
          <w:noProof/>
          <w:szCs w:val="20"/>
          <w:lang w:val="en-GB"/>
        </w:rPr>
      </w:pPr>
      <w:r w:rsidRPr="00143B45">
        <w:rPr>
          <w:rFonts w:eastAsia="Calibri" w:cs="Arial"/>
          <w:szCs w:val="20"/>
          <w:lang w:val="en-GB"/>
        </w:rPr>
        <w:t>Charles</w:t>
      </w:r>
      <w:r w:rsidRPr="00143B45">
        <w:rPr>
          <w:rFonts w:eastAsia="Calibri" w:cs="Arial"/>
          <w:noProof/>
          <w:szCs w:val="20"/>
          <w:lang w:val="en-GB"/>
        </w:rPr>
        <w:t xml:space="preserve"> A., </w:t>
      </w:r>
      <w:proofErr w:type="spellStart"/>
      <w:r w:rsidRPr="00143B45">
        <w:rPr>
          <w:rFonts w:eastAsia="Calibri" w:cs="Arial"/>
          <w:szCs w:val="20"/>
          <w:lang w:val="en-GB" w:eastAsia="sk-SK"/>
        </w:rPr>
        <w:t>Darné</w:t>
      </w:r>
      <w:proofErr w:type="spellEnd"/>
      <w:r w:rsidRPr="00143B45">
        <w:rPr>
          <w:rFonts w:eastAsia="Calibri" w:cs="Arial"/>
          <w:noProof/>
          <w:szCs w:val="20"/>
          <w:lang w:val="en-GB"/>
        </w:rPr>
        <w:t xml:space="preserve"> O., Kim J.H. (2011) Small sample properties of alternative tests for Martingale difference hypothesis, Economics Letters, 110 (2), 151-154. </w:t>
      </w:r>
    </w:p>
    <w:p w:rsidR="00143B45" w:rsidRPr="00143B45" w:rsidRDefault="00143B45" w:rsidP="006263DF">
      <w:pPr>
        <w:tabs>
          <w:tab w:val="left" w:pos="567"/>
        </w:tabs>
        <w:autoSpaceDE w:val="0"/>
        <w:autoSpaceDN w:val="0"/>
        <w:adjustRightInd w:val="0"/>
        <w:ind w:left="289" w:hanging="289"/>
        <w:contextualSpacing/>
        <w:jc w:val="both"/>
        <w:rPr>
          <w:rFonts w:eastAsia="Calibri" w:cs="Arial"/>
          <w:noProof/>
          <w:szCs w:val="20"/>
          <w:lang w:val="en-GB"/>
        </w:rPr>
      </w:pPr>
      <w:r w:rsidRPr="00143B45">
        <w:rPr>
          <w:rFonts w:cs="Arial"/>
          <w:szCs w:val="20"/>
          <w:lang w:val="en-GB"/>
        </w:rPr>
        <w:t xml:space="preserve">Chen G., Cheng  L.T.W., Gao N. (2005) Information Content and Timing of </w:t>
      </w:r>
      <w:r w:rsidRPr="00143B45">
        <w:rPr>
          <w:rFonts w:eastAsia="Calibri" w:cs="Arial"/>
          <w:noProof/>
          <w:szCs w:val="20"/>
          <w:lang w:val="en-GB"/>
        </w:rPr>
        <w:t xml:space="preserve"> </w:t>
      </w:r>
      <w:r w:rsidRPr="00143B45">
        <w:rPr>
          <w:rFonts w:cs="Arial"/>
          <w:szCs w:val="20"/>
          <w:lang w:val="en-GB"/>
        </w:rPr>
        <w:t xml:space="preserve">Earnings Announcements, </w:t>
      </w:r>
      <w:r w:rsidRPr="00143B45">
        <w:rPr>
          <w:rFonts w:cs="Arial"/>
          <w:i/>
          <w:szCs w:val="20"/>
          <w:lang w:val="en-GB"/>
        </w:rPr>
        <w:t>Journal of Business Finance and Accounting</w:t>
      </w:r>
      <w:r w:rsidRPr="00143B45">
        <w:rPr>
          <w:rFonts w:cs="Arial"/>
          <w:szCs w:val="20"/>
          <w:lang w:val="en-GB"/>
        </w:rPr>
        <w:t>, 32(1), 65-95.</w:t>
      </w:r>
    </w:p>
    <w:p w:rsidR="00143B45" w:rsidRPr="00143B45" w:rsidRDefault="00143B45" w:rsidP="006263DF">
      <w:pPr>
        <w:tabs>
          <w:tab w:val="left" w:pos="567"/>
        </w:tabs>
        <w:autoSpaceDE w:val="0"/>
        <w:autoSpaceDN w:val="0"/>
        <w:adjustRightInd w:val="0"/>
        <w:ind w:left="289" w:hanging="289"/>
        <w:contextualSpacing/>
        <w:jc w:val="both"/>
        <w:rPr>
          <w:rFonts w:eastAsia="Calibri" w:cs="Arial"/>
          <w:noProof/>
          <w:szCs w:val="20"/>
          <w:lang w:val="en-GB"/>
        </w:rPr>
      </w:pPr>
      <w:r w:rsidRPr="00143B45">
        <w:rPr>
          <w:rFonts w:eastAsia="Calibri" w:cs="Arial"/>
          <w:szCs w:val="20"/>
          <w:lang w:val="en-GB"/>
        </w:rPr>
        <w:t>Choi</w:t>
      </w:r>
      <w:r w:rsidRPr="00143B45">
        <w:rPr>
          <w:rFonts w:cs="Arial"/>
          <w:szCs w:val="20"/>
          <w:lang w:val="en-GB"/>
        </w:rPr>
        <w:t xml:space="preserve"> I. (1999) Testing the random walk hypothesis for real exchange rates, Journal of Applied Econometrics, 14, 293-308.</w:t>
      </w:r>
    </w:p>
    <w:p w:rsidR="00143B45" w:rsidRPr="00C36ED2" w:rsidRDefault="00143B45" w:rsidP="006263DF">
      <w:pPr>
        <w:tabs>
          <w:tab w:val="left" w:pos="567"/>
        </w:tabs>
        <w:autoSpaceDE w:val="0"/>
        <w:autoSpaceDN w:val="0"/>
        <w:adjustRightInd w:val="0"/>
        <w:ind w:left="289" w:hanging="289"/>
        <w:contextualSpacing/>
        <w:jc w:val="both"/>
        <w:rPr>
          <w:rFonts w:eastAsia="Calibri" w:cs="Arial"/>
          <w:noProof/>
          <w:szCs w:val="20"/>
          <w:lang w:val="it-IT"/>
        </w:rPr>
      </w:pPr>
      <w:r w:rsidRPr="00C36ED2">
        <w:rPr>
          <w:rFonts w:eastAsia="Calibri" w:cs="Arial"/>
          <w:szCs w:val="20"/>
          <w:lang w:val="it-IT"/>
        </w:rPr>
        <w:t>Di</w:t>
      </w:r>
      <w:r w:rsidRPr="00C36ED2">
        <w:rPr>
          <w:rFonts w:eastAsia="CMR10" w:cs="Arial"/>
          <w:szCs w:val="20"/>
          <w:lang w:val="it-IT" w:eastAsia="sk-SK"/>
        </w:rPr>
        <w:t xml:space="preserve"> Matteo T. (2007) Multi-</w:t>
      </w:r>
      <w:proofErr w:type="spellStart"/>
      <w:r w:rsidRPr="00C36ED2">
        <w:rPr>
          <w:rFonts w:eastAsia="CMR10" w:cs="Arial"/>
          <w:szCs w:val="20"/>
          <w:lang w:val="it-IT" w:eastAsia="sk-SK"/>
        </w:rPr>
        <w:t>scaling</w:t>
      </w:r>
      <w:proofErr w:type="spellEnd"/>
      <w:r w:rsidRPr="00C36ED2">
        <w:rPr>
          <w:rFonts w:eastAsia="CMR10" w:cs="Arial"/>
          <w:szCs w:val="20"/>
          <w:lang w:val="it-IT" w:eastAsia="sk-SK"/>
        </w:rPr>
        <w:t xml:space="preserve"> in </w:t>
      </w:r>
      <w:proofErr w:type="spellStart"/>
      <w:r w:rsidRPr="00C36ED2">
        <w:rPr>
          <w:rFonts w:eastAsia="CMR10" w:cs="Arial"/>
          <w:szCs w:val="20"/>
          <w:lang w:val="it-IT" w:eastAsia="sk-SK"/>
        </w:rPr>
        <w:t>finance</w:t>
      </w:r>
      <w:proofErr w:type="spellEnd"/>
      <w:r w:rsidRPr="00C36ED2">
        <w:rPr>
          <w:rFonts w:eastAsia="CMR10" w:cs="Arial"/>
          <w:szCs w:val="20"/>
          <w:lang w:val="it-IT" w:eastAsia="sk-SK"/>
        </w:rPr>
        <w:t xml:space="preserve">, </w:t>
      </w:r>
      <w:r w:rsidRPr="00C36ED2">
        <w:rPr>
          <w:rFonts w:eastAsia="CMR10" w:cs="Arial"/>
          <w:i/>
          <w:szCs w:val="20"/>
          <w:lang w:val="it-IT" w:eastAsia="sk-SK"/>
        </w:rPr>
        <w:t>Quantitative Finance</w:t>
      </w:r>
      <w:r w:rsidRPr="00C36ED2">
        <w:rPr>
          <w:rFonts w:eastAsia="CMR10" w:cs="Arial"/>
          <w:szCs w:val="20"/>
          <w:lang w:val="it-IT" w:eastAsia="sk-SK"/>
        </w:rPr>
        <w:t>, 7(1),</w:t>
      </w:r>
      <w:r w:rsidRPr="00C36ED2">
        <w:rPr>
          <w:rFonts w:eastAsia="Calibri" w:cs="Arial"/>
          <w:noProof/>
          <w:szCs w:val="20"/>
          <w:lang w:val="it-IT"/>
        </w:rPr>
        <w:t xml:space="preserve"> </w:t>
      </w:r>
      <w:r w:rsidRPr="00C36ED2">
        <w:rPr>
          <w:rFonts w:eastAsia="CMR10" w:cs="Arial"/>
          <w:szCs w:val="20"/>
          <w:lang w:val="it-IT" w:eastAsia="sk-SK"/>
        </w:rPr>
        <w:t>21-36.</w:t>
      </w:r>
    </w:p>
    <w:p w:rsidR="00143B45" w:rsidRPr="00143B45" w:rsidRDefault="00143B45" w:rsidP="006263DF">
      <w:pPr>
        <w:tabs>
          <w:tab w:val="left" w:pos="567"/>
        </w:tabs>
        <w:autoSpaceDE w:val="0"/>
        <w:autoSpaceDN w:val="0"/>
        <w:adjustRightInd w:val="0"/>
        <w:ind w:left="289" w:hanging="289"/>
        <w:contextualSpacing/>
        <w:jc w:val="both"/>
        <w:rPr>
          <w:rFonts w:eastAsia="Calibri" w:cs="Arial"/>
          <w:noProof/>
          <w:szCs w:val="20"/>
          <w:lang w:val="en-GB"/>
        </w:rPr>
      </w:pPr>
      <w:r w:rsidRPr="00143B45">
        <w:rPr>
          <w:rFonts w:eastAsia="Calibri" w:cs="Arial"/>
          <w:szCs w:val="20"/>
          <w:lang w:val="en-GB"/>
        </w:rPr>
        <w:t>Di</w:t>
      </w:r>
      <w:r w:rsidRPr="00143B45">
        <w:rPr>
          <w:rFonts w:eastAsia="CMR10" w:cs="Arial"/>
          <w:noProof/>
          <w:szCs w:val="20"/>
          <w:lang w:val="en-GB"/>
        </w:rPr>
        <w:t xml:space="preserve"> Matteo T., Aste T., Dacorogna M. (2005) Long-term memories of developed and emerging markets: Using the scaling analysis to characterize their stage of development. </w:t>
      </w:r>
      <w:r w:rsidRPr="00143B45">
        <w:rPr>
          <w:rFonts w:eastAsia="CMR10" w:cs="Arial"/>
          <w:i/>
          <w:noProof/>
          <w:szCs w:val="20"/>
          <w:lang w:val="en-GB"/>
        </w:rPr>
        <w:t>Journal of Banking and Finance</w:t>
      </w:r>
      <w:r w:rsidRPr="00143B45">
        <w:rPr>
          <w:rFonts w:eastAsia="CMR10" w:cs="Arial"/>
          <w:noProof/>
          <w:szCs w:val="20"/>
          <w:lang w:val="en-GB"/>
        </w:rPr>
        <w:t>, 29, 827-851.</w:t>
      </w:r>
    </w:p>
    <w:p w:rsidR="00143B45" w:rsidRPr="00143B45" w:rsidRDefault="00143B45" w:rsidP="006263DF">
      <w:pPr>
        <w:tabs>
          <w:tab w:val="left" w:pos="567"/>
        </w:tabs>
        <w:autoSpaceDE w:val="0"/>
        <w:autoSpaceDN w:val="0"/>
        <w:adjustRightInd w:val="0"/>
        <w:ind w:left="289" w:hanging="289"/>
        <w:contextualSpacing/>
        <w:jc w:val="both"/>
        <w:rPr>
          <w:rFonts w:cs="Arial"/>
          <w:szCs w:val="20"/>
          <w:lang w:val="en-GB"/>
        </w:rPr>
      </w:pPr>
      <w:proofErr w:type="spellStart"/>
      <w:r w:rsidRPr="00143B45">
        <w:rPr>
          <w:rFonts w:cs="Arial"/>
          <w:szCs w:val="20"/>
          <w:lang w:val="en-GB"/>
        </w:rPr>
        <w:t>Dornbusch</w:t>
      </w:r>
      <w:proofErr w:type="spellEnd"/>
      <w:r w:rsidRPr="00143B45">
        <w:rPr>
          <w:rFonts w:cs="Arial"/>
          <w:szCs w:val="20"/>
          <w:lang w:val="en-GB"/>
        </w:rPr>
        <w:t xml:space="preserve"> R. (1988) Balance of Payments Issues in </w:t>
      </w:r>
      <w:proofErr w:type="spellStart"/>
      <w:r w:rsidRPr="00143B45">
        <w:rPr>
          <w:rFonts w:cs="Arial"/>
          <w:szCs w:val="20"/>
          <w:lang w:val="en-GB"/>
        </w:rPr>
        <w:t>Dornbusch</w:t>
      </w:r>
      <w:proofErr w:type="spellEnd"/>
      <w:r w:rsidRPr="00143B45">
        <w:rPr>
          <w:rFonts w:cs="Arial"/>
          <w:szCs w:val="20"/>
          <w:lang w:val="en-GB"/>
        </w:rPr>
        <w:t xml:space="preserve"> R., Leslie F., </w:t>
      </w:r>
      <w:proofErr w:type="spellStart"/>
      <w:r w:rsidRPr="00143B45">
        <w:rPr>
          <w:rFonts w:cs="Arial"/>
          <w:szCs w:val="20"/>
          <w:lang w:val="en-GB"/>
        </w:rPr>
        <w:t>Helmers</w:t>
      </w:r>
      <w:proofErr w:type="spellEnd"/>
      <w:r w:rsidRPr="00143B45">
        <w:rPr>
          <w:rFonts w:cs="Arial"/>
          <w:szCs w:val="20"/>
          <w:lang w:val="en-GB"/>
        </w:rPr>
        <w:t xml:space="preserve"> C.H. (eds.), </w:t>
      </w:r>
      <w:r w:rsidRPr="00143B45">
        <w:rPr>
          <w:rFonts w:cs="Arial"/>
          <w:iCs/>
          <w:szCs w:val="20"/>
          <w:lang w:val="en-GB"/>
        </w:rPr>
        <w:t xml:space="preserve">The Open Economy: Tools for Policy Makers in Developing </w:t>
      </w:r>
      <w:r w:rsidRPr="000A0EB0">
        <w:rPr>
          <w:rFonts w:cs="Arial"/>
          <w:iCs/>
          <w:spacing w:val="-4"/>
          <w:szCs w:val="20"/>
          <w:lang w:val="en-GB"/>
        </w:rPr>
        <w:t>Countries</w:t>
      </w:r>
      <w:r w:rsidRPr="000A0EB0">
        <w:rPr>
          <w:rFonts w:cs="Arial"/>
          <w:spacing w:val="-4"/>
          <w:szCs w:val="20"/>
          <w:lang w:val="en-GB"/>
        </w:rPr>
        <w:t xml:space="preserve">, EDI Series in Economic Development, The World Bank, </w:t>
      </w:r>
      <w:r w:rsidRPr="000A0EB0">
        <w:rPr>
          <w:rFonts w:cs="Arial"/>
          <w:i/>
          <w:spacing w:val="-4"/>
          <w:szCs w:val="20"/>
          <w:lang w:val="en-GB"/>
        </w:rPr>
        <w:t>Oxford</w:t>
      </w:r>
      <w:r w:rsidRPr="00143B45">
        <w:rPr>
          <w:rFonts w:cs="Arial"/>
          <w:i/>
          <w:szCs w:val="20"/>
          <w:lang w:val="en-GB"/>
        </w:rPr>
        <w:t xml:space="preserve"> </w:t>
      </w:r>
      <w:r w:rsidRPr="000A0EB0">
        <w:rPr>
          <w:rFonts w:cs="Arial"/>
          <w:i/>
          <w:spacing w:val="-4"/>
          <w:szCs w:val="20"/>
          <w:lang w:val="en-GB"/>
        </w:rPr>
        <w:t>University</w:t>
      </w:r>
      <w:r w:rsidRPr="00143B45">
        <w:rPr>
          <w:rFonts w:cs="Arial"/>
          <w:i/>
          <w:szCs w:val="20"/>
          <w:lang w:val="en-GB"/>
        </w:rPr>
        <w:t xml:space="preserve"> Press</w:t>
      </w:r>
      <w:r w:rsidRPr="00143B45">
        <w:rPr>
          <w:rFonts w:cs="Arial"/>
          <w:szCs w:val="20"/>
          <w:lang w:val="en-GB"/>
        </w:rPr>
        <w:t>.</w:t>
      </w:r>
    </w:p>
    <w:p w:rsidR="00143B45" w:rsidRPr="00143B45" w:rsidRDefault="000A0EB0" w:rsidP="006263DF">
      <w:pPr>
        <w:tabs>
          <w:tab w:val="left" w:pos="567"/>
        </w:tabs>
        <w:autoSpaceDE w:val="0"/>
        <w:autoSpaceDN w:val="0"/>
        <w:adjustRightInd w:val="0"/>
        <w:ind w:left="289" w:hanging="289"/>
        <w:contextualSpacing/>
        <w:jc w:val="both"/>
        <w:rPr>
          <w:rFonts w:eastAsia="Calibri" w:cs="Arial"/>
          <w:noProof/>
          <w:szCs w:val="20"/>
          <w:lang w:val="en-GB"/>
        </w:rPr>
      </w:pPr>
      <w:proofErr w:type="spellStart"/>
      <w:r>
        <w:rPr>
          <w:rFonts w:cs="Arial"/>
          <w:spacing w:val="-4"/>
          <w:szCs w:val="20"/>
          <w:lang w:val="en-GB"/>
        </w:rPr>
        <w:t>Escanciano</w:t>
      </w:r>
      <w:proofErr w:type="spellEnd"/>
      <w:r w:rsidR="00143B45" w:rsidRPr="000A0EB0">
        <w:rPr>
          <w:rFonts w:cs="Arial"/>
          <w:spacing w:val="-4"/>
          <w:szCs w:val="20"/>
          <w:lang w:val="en-GB"/>
        </w:rPr>
        <w:t xml:space="preserve"> J.C., </w:t>
      </w:r>
      <w:proofErr w:type="spellStart"/>
      <w:r w:rsidR="00143B45" w:rsidRPr="000A0EB0">
        <w:rPr>
          <w:rFonts w:cs="Arial"/>
          <w:spacing w:val="-4"/>
          <w:szCs w:val="20"/>
          <w:lang w:val="en-GB"/>
        </w:rPr>
        <w:t>Lobato</w:t>
      </w:r>
      <w:proofErr w:type="spellEnd"/>
      <w:r w:rsidR="00143B45" w:rsidRPr="000A0EB0">
        <w:rPr>
          <w:rFonts w:cs="Arial"/>
          <w:spacing w:val="-4"/>
          <w:szCs w:val="20"/>
          <w:lang w:val="en-GB"/>
        </w:rPr>
        <w:t>, I.N. (2009) Testing the Martingale Hypothesis, In</w:t>
      </w:r>
      <w:r w:rsidR="00143B45" w:rsidRPr="00143B45">
        <w:rPr>
          <w:rFonts w:cs="Arial"/>
          <w:szCs w:val="20"/>
          <w:lang w:val="en-GB"/>
        </w:rPr>
        <w:t xml:space="preserve"> Patterson K. and Mills TC (eds</w:t>
      </w:r>
      <w:r>
        <w:rPr>
          <w:rFonts w:cs="Arial"/>
          <w:szCs w:val="20"/>
          <w:lang w:val="en-GB"/>
        </w:rPr>
        <w:t>.</w:t>
      </w:r>
      <w:r w:rsidR="00143B45" w:rsidRPr="00143B45">
        <w:rPr>
          <w:rFonts w:cs="Arial"/>
          <w:szCs w:val="20"/>
          <w:lang w:val="en-GB"/>
        </w:rPr>
        <w:t>)</w:t>
      </w:r>
      <w:r>
        <w:rPr>
          <w:rFonts w:cs="Arial"/>
          <w:szCs w:val="20"/>
          <w:lang w:val="en-GB"/>
        </w:rPr>
        <w:t>,</w:t>
      </w:r>
      <w:r w:rsidR="00143B45" w:rsidRPr="00143B45">
        <w:rPr>
          <w:rFonts w:cs="Arial"/>
          <w:szCs w:val="20"/>
          <w:lang w:val="en-GB"/>
        </w:rPr>
        <w:t xml:space="preserve"> </w:t>
      </w:r>
      <w:r w:rsidR="00143B45" w:rsidRPr="00143B45">
        <w:rPr>
          <w:rFonts w:cs="Arial"/>
          <w:i/>
          <w:szCs w:val="20"/>
          <w:lang w:val="en-GB"/>
        </w:rPr>
        <w:t>Palgrave Hand-book of Econometrics</w:t>
      </w:r>
      <w:r w:rsidR="00143B45" w:rsidRPr="00143B45">
        <w:rPr>
          <w:rFonts w:cs="Arial"/>
          <w:szCs w:val="20"/>
          <w:lang w:val="en-GB"/>
        </w:rPr>
        <w:t>, Palgrave, MacMillan.</w:t>
      </w:r>
    </w:p>
    <w:p w:rsidR="00143B45" w:rsidRPr="00143B45" w:rsidRDefault="00143B45" w:rsidP="006263DF">
      <w:pPr>
        <w:tabs>
          <w:tab w:val="left" w:pos="567"/>
        </w:tabs>
        <w:autoSpaceDE w:val="0"/>
        <w:autoSpaceDN w:val="0"/>
        <w:adjustRightInd w:val="0"/>
        <w:ind w:left="289" w:hanging="289"/>
        <w:contextualSpacing/>
        <w:jc w:val="both"/>
        <w:rPr>
          <w:rFonts w:eastAsia="Calibri" w:cs="Arial"/>
          <w:noProof/>
          <w:szCs w:val="20"/>
          <w:lang w:val="en-GB"/>
        </w:rPr>
      </w:pPr>
      <w:proofErr w:type="spellStart"/>
      <w:r w:rsidRPr="00143B45">
        <w:rPr>
          <w:rFonts w:eastAsia="Calibri" w:cs="Arial"/>
          <w:szCs w:val="20"/>
          <w:lang w:val="en-GB"/>
        </w:rPr>
        <w:t>Escanciano</w:t>
      </w:r>
      <w:proofErr w:type="spellEnd"/>
      <w:r w:rsidRPr="00143B45">
        <w:rPr>
          <w:rFonts w:eastAsia="Calibri" w:cs="Arial"/>
          <w:noProof/>
          <w:szCs w:val="20"/>
          <w:lang w:val="en-GB"/>
        </w:rPr>
        <w:t xml:space="preserve"> J.C., Velasco C. (2006) Generalized spectral tests for the Martingale difference hypothesis, </w:t>
      </w:r>
      <w:r w:rsidRPr="00143B45">
        <w:rPr>
          <w:rFonts w:eastAsia="Calibri" w:cs="Arial"/>
          <w:i/>
          <w:noProof/>
          <w:szCs w:val="20"/>
          <w:lang w:val="en-GB"/>
        </w:rPr>
        <w:t>Journal of Econometrics</w:t>
      </w:r>
      <w:r w:rsidRPr="00143B45">
        <w:rPr>
          <w:rFonts w:eastAsia="Calibri" w:cs="Arial"/>
          <w:noProof/>
          <w:szCs w:val="20"/>
          <w:lang w:val="en-GB"/>
        </w:rPr>
        <w:t>, 134, 151-185.</w:t>
      </w:r>
    </w:p>
    <w:p w:rsidR="00143B45" w:rsidRPr="00143B45" w:rsidRDefault="00143B45" w:rsidP="006263DF">
      <w:pPr>
        <w:tabs>
          <w:tab w:val="left" w:pos="567"/>
        </w:tabs>
        <w:autoSpaceDE w:val="0"/>
        <w:autoSpaceDN w:val="0"/>
        <w:adjustRightInd w:val="0"/>
        <w:ind w:left="289" w:hanging="289"/>
        <w:contextualSpacing/>
        <w:jc w:val="both"/>
        <w:rPr>
          <w:rFonts w:eastAsia="Calibri" w:cs="Arial"/>
          <w:noProof/>
          <w:szCs w:val="20"/>
          <w:lang w:val="en-GB"/>
        </w:rPr>
      </w:pPr>
      <w:proofErr w:type="spellStart"/>
      <w:r w:rsidRPr="00143B45">
        <w:rPr>
          <w:rFonts w:eastAsia="Calibri" w:cs="Arial"/>
          <w:szCs w:val="20"/>
          <w:lang w:val="en-GB"/>
        </w:rPr>
        <w:t>Fama</w:t>
      </w:r>
      <w:proofErr w:type="spellEnd"/>
      <w:r w:rsidRPr="00143B45">
        <w:rPr>
          <w:rFonts w:eastAsia="Calibri" w:cs="Arial"/>
          <w:noProof/>
          <w:szCs w:val="20"/>
          <w:lang w:val="en-GB"/>
        </w:rPr>
        <w:t xml:space="preserve"> E.F. (1970) Efficient capital markets: a review of theory and empirical work, </w:t>
      </w:r>
      <w:r w:rsidRPr="00143B45">
        <w:rPr>
          <w:rFonts w:eastAsia="Calibri" w:cs="Arial"/>
          <w:i/>
          <w:noProof/>
          <w:szCs w:val="20"/>
          <w:lang w:val="en-GB"/>
        </w:rPr>
        <w:t>Journal of Finance</w:t>
      </w:r>
      <w:r w:rsidRPr="00143B45">
        <w:rPr>
          <w:rFonts w:eastAsia="Calibri" w:cs="Arial"/>
          <w:noProof/>
          <w:szCs w:val="20"/>
          <w:lang w:val="en-GB"/>
        </w:rPr>
        <w:t>, 25, 383-417.</w:t>
      </w:r>
    </w:p>
    <w:p w:rsidR="00143B45" w:rsidRPr="000F514B" w:rsidRDefault="00143B45" w:rsidP="006263DF">
      <w:pPr>
        <w:tabs>
          <w:tab w:val="left" w:pos="567"/>
        </w:tabs>
        <w:autoSpaceDE w:val="0"/>
        <w:autoSpaceDN w:val="0"/>
        <w:adjustRightInd w:val="0"/>
        <w:ind w:left="289" w:hanging="289"/>
        <w:contextualSpacing/>
        <w:jc w:val="both"/>
        <w:rPr>
          <w:rFonts w:eastAsia="Calibri" w:cs="Arial"/>
          <w:noProof/>
          <w:szCs w:val="20"/>
          <w:lang w:val="en-GB"/>
        </w:rPr>
      </w:pPr>
      <w:r w:rsidRPr="00143B45">
        <w:rPr>
          <w:rFonts w:cs="Arial"/>
          <w:szCs w:val="20"/>
          <w:lang w:val="en-GB"/>
        </w:rPr>
        <w:t xml:space="preserve">Freedom House (2014) 2014 Freedom House Report: Global and Regional </w:t>
      </w:r>
      <w:r w:rsidRPr="000F514B">
        <w:rPr>
          <w:rFonts w:cs="Arial"/>
          <w:szCs w:val="20"/>
          <w:lang w:val="en-GB"/>
        </w:rPr>
        <w:t>Rankings, Freedom House (</w:t>
      </w:r>
      <w:hyperlink r:id="rId12" w:history="1">
        <w:r w:rsidRPr="000F514B">
          <w:rPr>
            <w:rStyle w:val="Hyperlink"/>
            <w:rFonts w:cs="Arial"/>
            <w:color w:val="auto"/>
            <w:szCs w:val="20"/>
            <w:u w:val="none"/>
            <w:lang w:val="en-GB"/>
          </w:rPr>
          <w:t>http://www.freedomhouse.org/</w:t>
        </w:r>
      </w:hyperlink>
      <w:r w:rsidRPr="000F514B">
        <w:rPr>
          <w:rFonts w:cs="Arial"/>
          <w:szCs w:val="20"/>
          <w:lang w:val="en-GB"/>
        </w:rPr>
        <w:t>).</w:t>
      </w:r>
    </w:p>
    <w:p w:rsidR="00143B45" w:rsidRPr="00143B45" w:rsidRDefault="00143B45" w:rsidP="006263DF">
      <w:pPr>
        <w:tabs>
          <w:tab w:val="left" w:pos="567"/>
        </w:tabs>
        <w:autoSpaceDE w:val="0"/>
        <w:autoSpaceDN w:val="0"/>
        <w:adjustRightInd w:val="0"/>
        <w:ind w:left="289" w:hanging="289"/>
        <w:contextualSpacing/>
        <w:jc w:val="both"/>
        <w:rPr>
          <w:rFonts w:eastAsia="Calibri" w:cs="Arial"/>
          <w:noProof/>
          <w:szCs w:val="20"/>
          <w:lang w:val="en-GB"/>
        </w:rPr>
      </w:pPr>
      <w:r w:rsidRPr="00143B45">
        <w:rPr>
          <w:rFonts w:cs="Arial"/>
          <w:szCs w:val="20"/>
          <w:lang w:val="en-GB"/>
        </w:rPr>
        <w:t>Gong S.X., Gul F.A (2011) Chinese Media Coverage, Divergence of Opinion, and Stock Market Outcomes, Working paper.</w:t>
      </w:r>
    </w:p>
    <w:p w:rsidR="00143B45" w:rsidRPr="00143B45" w:rsidRDefault="00143B45" w:rsidP="006263DF">
      <w:pPr>
        <w:tabs>
          <w:tab w:val="left" w:pos="567"/>
        </w:tabs>
        <w:autoSpaceDE w:val="0"/>
        <w:autoSpaceDN w:val="0"/>
        <w:adjustRightInd w:val="0"/>
        <w:ind w:left="289" w:hanging="289"/>
        <w:contextualSpacing/>
        <w:jc w:val="both"/>
        <w:rPr>
          <w:rFonts w:eastAsia="Calibri" w:cs="Arial"/>
          <w:noProof/>
          <w:szCs w:val="20"/>
          <w:lang w:val="en-GB"/>
        </w:rPr>
      </w:pPr>
      <w:r w:rsidRPr="00143B45">
        <w:rPr>
          <w:rFonts w:cs="Arial"/>
          <w:szCs w:val="20"/>
          <w:lang w:val="en-GB"/>
        </w:rPr>
        <w:t xml:space="preserve">Griffin J.M., </w:t>
      </w:r>
      <w:proofErr w:type="spellStart"/>
      <w:r w:rsidRPr="00143B45">
        <w:rPr>
          <w:rFonts w:cs="Arial"/>
          <w:szCs w:val="20"/>
          <w:lang w:val="en-GB"/>
        </w:rPr>
        <w:t>Hirschey</w:t>
      </w:r>
      <w:proofErr w:type="spellEnd"/>
      <w:r w:rsidRPr="00143B45">
        <w:rPr>
          <w:rFonts w:cs="Arial"/>
          <w:szCs w:val="20"/>
          <w:lang w:val="en-GB"/>
        </w:rPr>
        <w:t xml:space="preserve"> N.H., Kelly P.J. (2011) How Important is the Financial Media in Global Markets</w:t>
      </w:r>
      <w:proofErr w:type="gramStart"/>
      <w:r w:rsidRPr="00143B45">
        <w:rPr>
          <w:rFonts w:cs="Arial"/>
          <w:szCs w:val="20"/>
          <w:lang w:val="en-GB"/>
        </w:rPr>
        <w:t>?,</w:t>
      </w:r>
      <w:proofErr w:type="gramEnd"/>
      <w:r w:rsidRPr="00143B45">
        <w:rPr>
          <w:rFonts w:cs="Arial"/>
          <w:szCs w:val="20"/>
          <w:lang w:val="en-GB"/>
        </w:rPr>
        <w:t xml:space="preserve"> </w:t>
      </w:r>
      <w:r w:rsidRPr="00143B45">
        <w:rPr>
          <w:rFonts w:cs="Arial"/>
          <w:i/>
          <w:szCs w:val="20"/>
          <w:lang w:val="en-GB"/>
        </w:rPr>
        <w:t>Review of Financial Studies</w:t>
      </w:r>
      <w:r w:rsidRPr="00143B45">
        <w:rPr>
          <w:rFonts w:cs="Arial"/>
          <w:szCs w:val="20"/>
          <w:lang w:val="en-GB"/>
        </w:rPr>
        <w:t>, 24(12), 3941-3992.</w:t>
      </w:r>
    </w:p>
    <w:p w:rsidR="00143B45" w:rsidRPr="00143B45" w:rsidRDefault="00143B45" w:rsidP="006263DF">
      <w:pPr>
        <w:tabs>
          <w:tab w:val="left" w:pos="567"/>
        </w:tabs>
        <w:autoSpaceDE w:val="0"/>
        <w:autoSpaceDN w:val="0"/>
        <w:adjustRightInd w:val="0"/>
        <w:ind w:left="289" w:hanging="289"/>
        <w:contextualSpacing/>
        <w:jc w:val="both"/>
        <w:rPr>
          <w:rFonts w:cs="Arial"/>
          <w:szCs w:val="20"/>
          <w:lang w:val="en-GB"/>
        </w:rPr>
      </w:pPr>
      <w:r w:rsidRPr="00143B45">
        <w:rPr>
          <w:rFonts w:cs="Arial"/>
          <w:szCs w:val="20"/>
          <w:lang w:val="en-GB"/>
        </w:rPr>
        <w:t xml:space="preserve">Grossman S.J., </w:t>
      </w:r>
      <w:proofErr w:type="spellStart"/>
      <w:r w:rsidRPr="00143B45">
        <w:rPr>
          <w:rFonts w:cs="Arial"/>
          <w:szCs w:val="20"/>
          <w:lang w:val="en-GB"/>
        </w:rPr>
        <w:t>Stiglitz</w:t>
      </w:r>
      <w:proofErr w:type="spellEnd"/>
      <w:r w:rsidRPr="00143B45">
        <w:rPr>
          <w:rFonts w:cs="Arial"/>
          <w:szCs w:val="20"/>
          <w:lang w:val="en-GB"/>
        </w:rPr>
        <w:t xml:space="preserve"> J.E. (1980) </w:t>
      </w:r>
      <w:proofErr w:type="gramStart"/>
      <w:r w:rsidRPr="00143B45">
        <w:rPr>
          <w:rFonts w:cs="Arial"/>
          <w:szCs w:val="20"/>
          <w:lang w:val="en-GB"/>
        </w:rPr>
        <w:t>On</w:t>
      </w:r>
      <w:proofErr w:type="gramEnd"/>
      <w:r w:rsidRPr="00143B45">
        <w:rPr>
          <w:rFonts w:cs="Arial"/>
          <w:szCs w:val="20"/>
          <w:lang w:val="en-GB"/>
        </w:rPr>
        <w:t xml:space="preserve"> the impossibility of </w:t>
      </w:r>
      <w:proofErr w:type="spellStart"/>
      <w:r w:rsidRPr="00143B45">
        <w:rPr>
          <w:rFonts w:cs="Arial"/>
          <w:szCs w:val="20"/>
          <w:lang w:val="en-GB"/>
        </w:rPr>
        <w:t>informationally</w:t>
      </w:r>
      <w:proofErr w:type="spellEnd"/>
      <w:r w:rsidRPr="00143B45">
        <w:rPr>
          <w:rFonts w:cs="Arial"/>
          <w:szCs w:val="20"/>
          <w:lang w:val="en-GB"/>
        </w:rPr>
        <w:t xml:space="preserve"> efficient markets, </w:t>
      </w:r>
      <w:r w:rsidRPr="00143B45">
        <w:rPr>
          <w:rFonts w:cs="Arial"/>
          <w:i/>
          <w:iCs/>
          <w:szCs w:val="20"/>
          <w:lang w:val="en-GB"/>
        </w:rPr>
        <w:t>American Economic Review, 70</w:t>
      </w:r>
      <w:r w:rsidRPr="00143B45">
        <w:rPr>
          <w:rFonts w:cs="Arial"/>
          <w:szCs w:val="20"/>
          <w:lang w:val="en-GB"/>
        </w:rPr>
        <w:t>(3), 393-408.</w:t>
      </w:r>
    </w:p>
    <w:p w:rsidR="00143B45" w:rsidRPr="00143B45" w:rsidRDefault="00143B45" w:rsidP="006263DF">
      <w:pPr>
        <w:tabs>
          <w:tab w:val="left" w:pos="567"/>
        </w:tabs>
        <w:autoSpaceDE w:val="0"/>
        <w:autoSpaceDN w:val="0"/>
        <w:adjustRightInd w:val="0"/>
        <w:ind w:left="289" w:hanging="289"/>
        <w:contextualSpacing/>
        <w:jc w:val="both"/>
        <w:rPr>
          <w:rFonts w:eastAsia="Calibri" w:cs="Arial"/>
          <w:noProof/>
          <w:szCs w:val="20"/>
          <w:lang w:val="en-GB"/>
        </w:rPr>
      </w:pPr>
      <w:proofErr w:type="spellStart"/>
      <w:r w:rsidRPr="00143B45">
        <w:rPr>
          <w:rFonts w:cs="Arial"/>
          <w:szCs w:val="20"/>
          <w:lang w:val="en-GB"/>
        </w:rPr>
        <w:t>Ikenberry</w:t>
      </w:r>
      <w:proofErr w:type="spellEnd"/>
      <w:r w:rsidRPr="00143B45">
        <w:rPr>
          <w:rFonts w:cs="Arial"/>
          <w:szCs w:val="20"/>
          <w:lang w:val="en-GB"/>
        </w:rPr>
        <w:t xml:space="preserve"> D.L., </w:t>
      </w:r>
      <w:proofErr w:type="spellStart"/>
      <w:r w:rsidRPr="00143B45">
        <w:rPr>
          <w:rFonts w:cs="Arial"/>
          <w:szCs w:val="20"/>
          <w:lang w:val="en-GB"/>
        </w:rPr>
        <w:t>Lakonishok</w:t>
      </w:r>
      <w:proofErr w:type="spellEnd"/>
      <w:r w:rsidRPr="00143B45">
        <w:rPr>
          <w:rFonts w:cs="Arial"/>
          <w:szCs w:val="20"/>
          <w:lang w:val="en-GB"/>
        </w:rPr>
        <w:t xml:space="preserve"> J., </w:t>
      </w:r>
      <w:proofErr w:type="spellStart"/>
      <w:r w:rsidRPr="00143B45">
        <w:rPr>
          <w:rFonts w:cs="Arial"/>
          <w:szCs w:val="20"/>
          <w:lang w:val="en-GB"/>
        </w:rPr>
        <w:t>Vermaelen</w:t>
      </w:r>
      <w:proofErr w:type="spellEnd"/>
      <w:r w:rsidRPr="00143B45">
        <w:rPr>
          <w:rFonts w:cs="Arial"/>
          <w:szCs w:val="20"/>
          <w:lang w:val="en-GB"/>
        </w:rPr>
        <w:t xml:space="preserve">, T. (1995) Market </w:t>
      </w:r>
      <w:proofErr w:type="spellStart"/>
      <w:r w:rsidRPr="00143B45">
        <w:rPr>
          <w:rFonts w:cs="Arial"/>
          <w:szCs w:val="20"/>
          <w:lang w:val="en-GB"/>
        </w:rPr>
        <w:t>underreaction</w:t>
      </w:r>
      <w:proofErr w:type="spellEnd"/>
      <w:r w:rsidRPr="00143B45">
        <w:rPr>
          <w:rFonts w:cs="Arial"/>
          <w:szCs w:val="20"/>
          <w:lang w:val="en-GB"/>
        </w:rPr>
        <w:t xml:space="preserve"> to open market share repurchases, </w:t>
      </w:r>
      <w:r w:rsidRPr="00143B45">
        <w:rPr>
          <w:rFonts w:cs="Arial"/>
          <w:i/>
          <w:iCs/>
          <w:szCs w:val="20"/>
          <w:lang w:val="en-GB"/>
        </w:rPr>
        <w:t>Journal of Financial Economics</w:t>
      </w:r>
      <w:r w:rsidRPr="00143B45">
        <w:rPr>
          <w:rFonts w:cs="Arial"/>
          <w:iCs/>
          <w:szCs w:val="20"/>
          <w:lang w:val="en-GB"/>
        </w:rPr>
        <w:t xml:space="preserve">, </w:t>
      </w:r>
      <w:r w:rsidRPr="00143B45">
        <w:rPr>
          <w:rFonts w:cs="Arial"/>
          <w:szCs w:val="20"/>
          <w:lang w:val="en-GB"/>
        </w:rPr>
        <w:t>39,181-208.</w:t>
      </w:r>
    </w:p>
    <w:p w:rsidR="00143B45" w:rsidRPr="00143B45" w:rsidRDefault="00143B45" w:rsidP="006263DF">
      <w:pPr>
        <w:tabs>
          <w:tab w:val="left" w:pos="567"/>
        </w:tabs>
        <w:autoSpaceDE w:val="0"/>
        <w:autoSpaceDN w:val="0"/>
        <w:adjustRightInd w:val="0"/>
        <w:ind w:left="289" w:hanging="289"/>
        <w:contextualSpacing/>
        <w:jc w:val="both"/>
        <w:rPr>
          <w:rFonts w:cs="Arial"/>
          <w:szCs w:val="20"/>
          <w:lang w:val="en-GB"/>
        </w:rPr>
      </w:pPr>
      <w:proofErr w:type="spellStart"/>
      <w:r w:rsidRPr="00143B45">
        <w:rPr>
          <w:rFonts w:cs="Arial"/>
          <w:szCs w:val="20"/>
          <w:lang w:val="en-GB"/>
        </w:rPr>
        <w:t>Ikenberry</w:t>
      </w:r>
      <w:proofErr w:type="spellEnd"/>
      <w:r w:rsidRPr="00143B45">
        <w:rPr>
          <w:rFonts w:cs="Arial"/>
          <w:szCs w:val="20"/>
          <w:lang w:val="en-GB"/>
        </w:rPr>
        <w:t xml:space="preserve"> D.L., </w:t>
      </w:r>
      <w:proofErr w:type="spellStart"/>
      <w:r w:rsidRPr="00143B45">
        <w:rPr>
          <w:rFonts w:cs="Arial"/>
          <w:szCs w:val="20"/>
          <w:lang w:val="en-GB"/>
        </w:rPr>
        <w:t>Ramnath</w:t>
      </w:r>
      <w:proofErr w:type="spellEnd"/>
      <w:r w:rsidRPr="00143B45">
        <w:rPr>
          <w:rFonts w:cs="Arial"/>
          <w:szCs w:val="20"/>
          <w:lang w:val="en-GB"/>
        </w:rPr>
        <w:t xml:space="preserve"> S. (2002) </w:t>
      </w:r>
      <w:proofErr w:type="spellStart"/>
      <w:r w:rsidRPr="00143B45">
        <w:rPr>
          <w:rFonts w:cs="Arial"/>
          <w:szCs w:val="20"/>
          <w:lang w:val="en-GB"/>
        </w:rPr>
        <w:t>Underreaction</w:t>
      </w:r>
      <w:proofErr w:type="spellEnd"/>
      <w:r w:rsidRPr="00143B45">
        <w:rPr>
          <w:rFonts w:cs="Arial"/>
          <w:szCs w:val="20"/>
          <w:lang w:val="en-GB"/>
        </w:rPr>
        <w:t xml:space="preserve"> to self-selected news events: the case of</w:t>
      </w:r>
      <w:r w:rsidRPr="00143B45">
        <w:rPr>
          <w:rFonts w:eastAsia="Calibri" w:cs="Arial"/>
          <w:noProof/>
          <w:szCs w:val="20"/>
          <w:lang w:val="en-GB"/>
        </w:rPr>
        <w:t xml:space="preserve"> </w:t>
      </w:r>
      <w:r w:rsidRPr="00143B45">
        <w:rPr>
          <w:rFonts w:cs="Arial"/>
          <w:szCs w:val="20"/>
          <w:lang w:val="en-GB"/>
        </w:rPr>
        <w:t xml:space="preserve">stock splits, </w:t>
      </w:r>
      <w:r w:rsidRPr="00143B45">
        <w:rPr>
          <w:rFonts w:cs="Arial"/>
          <w:i/>
          <w:iCs/>
          <w:szCs w:val="20"/>
          <w:lang w:val="en-GB"/>
        </w:rPr>
        <w:t>Review of Financial Studies</w:t>
      </w:r>
      <w:r w:rsidRPr="00143B45">
        <w:rPr>
          <w:rFonts w:cs="Arial"/>
          <w:iCs/>
          <w:szCs w:val="20"/>
          <w:lang w:val="en-GB"/>
        </w:rPr>
        <w:t xml:space="preserve">, </w:t>
      </w:r>
      <w:r w:rsidRPr="00143B45">
        <w:rPr>
          <w:rFonts w:cs="Arial"/>
          <w:szCs w:val="20"/>
          <w:lang w:val="en-GB"/>
        </w:rPr>
        <w:t>15, 489-526.</w:t>
      </w:r>
    </w:p>
    <w:p w:rsidR="0070316B" w:rsidRDefault="00143B45" w:rsidP="006263DF">
      <w:pPr>
        <w:tabs>
          <w:tab w:val="left" w:pos="567"/>
        </w:tabs>
        <w:autoSpaceDE w:val="0"/>
        <w:autoSpaceDN w:val="0"/>
        <w:adjustRightInd w:val="0"/>
        <w:ind w:left="289" w:hanging="289"/>
        <w:contextualSpacing/>
        <w:jc w:val="both"/>
        <w:rPr>
          <w:rFonts w:cs="Arial"/>
          <w:szCs w:val="20"/>
          <w:lang w:val="en-GB"/>
        </w:rPr>
      </w:pPr>
      <w:r w:rsidRPr="00143B45">
        <w:rPr>
          <w:rFonts w:cs="Arial"/>
          <w:szCs w:val="20"/>
          <w:lang w:val="en-GB"/>
        </w:rPr>
        <w:t xml:space="preserve">Kim J.B., Zhang H., Li L., Tian G. (2014) Press Freedom, Externally-generated Transparency and Stock Price </w:t>
      </w:r>
      <w:proofErr w:type="spellStart"/>
      <w:r w:rsidRPr="00143B45">
        <w:rPr>
          <w:rFonts w:cs="Arial"/>
          <w:szCs w:val="20"/>
          <w:lang w:val="en-GB"/>
        </w:rPr>
        <w:t>Informativeness</w:t>
      </w:r>
      <w:proofErr w:type="spellEnd"/>
      <w:r w:rsidRPr="00143B45">
        <w:rPr>
          <w:rFonts w:cs="Arial"/>
          <w:szCs w:val="20"/>
          <w:lang w:val="en-GB"/>
        </w:rPr>
        <w:t xml:space="preserve">: International Evidence, </w:t>
      </w:r>
      <w:r w:rsidRPr="00143B45">
        <w:rPr>
          <w:rFonts w:cs="Arial"/>
          <w:i/>
          <w:szCs w:val="20"/>
          <w:lang w:val="en-GB"/>
        </w:rPr>
        <w:t>Journal of Banking and Finance</w:t>
      </w:r>
      <w:r w:rsidRPr="00143B45">
        <w:rPr>
          <w:rFonts w:cs="Arial"/>
          <w:szCs w:val="20"/>
          <w:lang w:val="en-GB"/>
        </w:rPr>
        <w:t xml:space="preserve"> (2014), </w:t>
      </w:r>
    </w:p>
    <w:p w:rsidR="00143B45" w:rsidRPr="00BD625D" w:rsidRDefault="0070316B" w:rsidP="006263DF">
      <w:pPr>
        <w:tabs>
          <w:tab w:val="left" w:pos="567"/>
        </w:tabs>
        <w:autoSpaceDE w:val="0"/>
        <w:autoSpaceDN w:val="0"/>
        <w:adjustRightInd w:val="0"/>
        <w:ind w:left="289" w:hanging="289"/>
        <w:contextualSpacing/>
        <w:jc w:val="both"/>
        <w:rPr>
          <w:rFonts w:cs="Arial"/>
          <w:szCs w:val="20"/>
          <w:lang w:val="fr-FR"/>
        </w:rPr>
      </w:pPr>
      <w:r>
        <w:rPr>
          <w:rFonts w:cs="Arial"/>
          <w:szCs w:val="20"/>
          <w:lang w:val="en-GB"/>
        </w:rPr>
        <w:tab/>
      </w:r>
      <w:proofErr w:type="spellStart"/>
      <w:proofErr w:type="gramStart"/>
      <w:r w:rsidR="00143B45" w:rsidRPr="00BD625D">
        <w:rPr>
          <w:rFonts w:cs="Arial"/>
          <w:szCs w:val="20"/>
          <w:lang w:val="fr-FR"/>
        </w:rPr>
        <w:t>doi</w:t>
      </w:r>
      <w:proofErr w:type="spellEnd"/>
      <w:proofErr w:type="gramEnd"/>
      <w:r w:rsidR="00143B45" w:rsidRPr="00BD625D">
        <w:rPr>
          <w:rFonts w:cs="Arial"/>
          <w:szCs w:val="20"/>
          <w:lang w:val="fr-FR"/>
        </w:rPr>
        <w:t>:</w:t>
      </w:r>
      <w:r w:rsidR="00394A96" w:rsidRPr="00BD625D">
        <w:rPr>
          <w:rFonts w:cs="Arial"/>
          <w:szCs w:val="20"/>
          <w:lang w:val="fr-FR"/>
        </w:rPr>
        <w:t xml:space="preserve"> </w:t>
      </w:r>
      <w:r w:rsidR="00143B45" w:rsidRPr="00BD625D">
        <w:rPr>
          <w:rFonts w:cs="Arial"/>
          <w:szCs w:val="20"/>
          <w:lang w:val="fr-FR"/>
        </w:rPr>
        <w:t>http://dx.doi.org/10.1016/j.jbankfin.2014.05.023.</w:t>
      </w:r>
    </w:p>
    <w:p w:rsidR="00143B45" w:rsidRPr="00143B45" w:rsidRDefault="00143B45" w:rsidP="006263DF">
      <w:pPr>
        <w:tabs>
          <w:tab w:val="left" w:pos="567"/>
        </w:tabs>
        <w:autoSpaceDE w:val="0"/>
        <w:autoSpaceDN w:val="0"/>
        <w:adjustRightInd w:val="0"/>
        <w:ind w:left="289" w:hanging="289"/>
        <w:contextualSpacing/>
        <w:jc w:val="both"/>
        <w:rPr>
          <w:rFonts w:eastAsia="Calibri" w:cs="Arial"/>
          <w:noProof/>
          <w:szCs w:val="20"/>
          <w:lang w:val="en-GB"/>
        </w:rPr>
      </w:pPr>
      <w:r w:rsidRPr="00143B45">
        <w:rPr>
          <w:rFonts w:eastAsia="Calibri" w:cs="Arial"/>
          <w:szCs w:val="20"/>
          <w:lang w:val="en-GB"/>
        </w:rPr>
        <w:t>Kim</w:t>
      </w:r>
      <w:r w:rsidRPr="00143B45">
        <w:rPr>
          <w:rFonts w:cs="Arial"/>
          <w:szCs w:val="20"/>
          <w:lang w:val="en-GB"/>
        </w:rPr>
        <w:t xml:space="preserve"> J.H. (2009) Automatic variance ratio test under conditional </w:t>
      </w:r>
      <w:proofErr w:type="spellStart"/>
      <w:r w:rsidRPr="00143B45">
        <w:rPr>
          <w:rFonts w:cs="Arial"/>
          <w:szCs w:val="20"/>
          <w:lang w:val="en-GB"/>
        </w:rPr>
        <w:t>heterosckedasticity</w:t>
      </w:r>
      <w:proofErr w:type="spellEnd"/>
      <w:r w:rsidRPr="00143B45">
        <w:rPr>
          <w:rFonts w:cs="Arial"/>
          <w:szCs w:val="20"/>
          <w:lang w:val="en-GB"/>
        </w:rPr>
        <w:t xml:space="preserve">, </w:t>
      </w:r>
      <w:r w:rsidRPr="00143B45">
        <w:rPr>
          <w:rFonts w:cs="Arial"/>
          <w:i/>
          <w:szCs w:val="20"/>
          <w:lang w:val="en-GB"/>
        </w:rPr>
        <w:t>Finance Research Economics Letters</w:t>
      </w:r>
      <w:r w:rsidRPr="00143B45">
        <w:rPr>
          <w:rFonts w:cs="Arial"/>
          <w:szCs w:val="20"/>
          <w:lang w:val="en-GB"/>
        </w:rPr>
        <w:t>, 6, 179-185.</w:t>
      </w:r>
    </w:p>
    <w:p w:rsidR="00143B45" w:rsidRPr="00143B45" w:rsidRDefault="00143B45" w:rsidP="006263DF">
      <w:pPr>
        <w:tabs>
          <w:tab w:val="left" w:pos="567"/>
        </w:tabs>
        <w:autoSpaceDE w:val="0"/>
        <w:autoSpaceDN w:val="0"/>
        <w:adjustRightInd w:val="0"/>
        <w:ind w:left="289" w:hanging="289"/>
        <w:contextualSpacing/>
        <w:jc w:val="both"/>
        <w:rPr>
          <w:rFonts w:eastAsia="Calibri" w:cs="Arial"/>
          <w:szCs w:val="20"/>
          <w:lang w:val="en-GB"/>
        </w:rPr>
      </w:pPr>
      <w:proofErr w:type="spellStart"/>
      <w:r w:rsidRPr="00143B45">
        <w:rPr>
          <w:rFonts w:eastAsia="Calibri" w:cs="Arial"/>
          <w:szCs w:val="20"/>
          <w:lang w:val="en-GB"/>
        </w:rPr>
        <w:t>Kristoufek</w:t>
      </w:r>
      <w:proofErr w:type="spellEnd"/>
      <w:r w:rsidRPr="00143B45">
        <w:rPr>
          <w:rFonts w:eastAsia="Calibri" w:cs="Arial"/>
          <w:szCs w:val="20"/>
          <w:lang w:val="en-GB"/>
        </w:rPr>
        <w:t xml:space="preserve"> L., </w:t>
      </w:r>
      <w:proofErr w:type="spellStart"/>
      <w:r w:rsidRPr="00143B45">
        <w:rPr>
          <w:rFonts w:eastAsia="Calibri" w:cs="Arial"/>
          <w:szCs w:val="20"/>
          <w:lang w:val="en-GB"/>
        </w:rPr>
        <w:t>Vosvrda</w:t>
      </w:r>
      <w:proofErr w:type="spellEnd"/>
      <w:r w:rsidRPr="00143B45">
        <w:rPr>
          <w:rFonts w:eastAsia="Calibri" w:cs="Arial"/>
          <w:szCs w:val="20"/>
          <w:lang w:val="en-GB"/>
        </w:rPr>
        <w:t xml:space="preserve"> M. (2013) Measuring capital market efficiency: Global and local correlations structure, </w:t>
      </w:r>
      <w:proofErr w:type="spellStart"/>
      <w:r w:rsidRPr="00143B45">
        <w:rPr>
          <w:rFonts w:eastAsia="Calibri" w:cs="Arial"/>
          <w:i/>
          <w:szCs w:val="20"/>
          <w:lang w:val="en-GB"/>
        </w:rPr>
        <w:t>Physica</w:t>
      </w:r>
      <w:proofErr w:type="spellEnd"/>
      <w:r w:rsidRPr="00143B45">
        <w:rPr>
          <w:rFonts w:eastAsia="Calibri" w:cs="Arial"/>
          <w:i/>
          <w:szCs w:val="20"/>
          <w:lang w:val="en-GB"/>
        </w:rPr>
        <w:t xml:space="preserve"> A</w:t>
      </w:r>
      <w:r w:rsidRPr="00143B45">
        <w:rPr>
          <w:rFonts w:eastAsia="Calibri" w:cs="Arial"/>
          <w:szCs w:val="20"/>
          <w:lang w:val="en-GB"/>
        </w:rPr>
        <w:t>, 392, 184-193.</w:t>
      </w:r>
    </w:p>
    <w:p w:rsidR="00143B45" w:rsidRPr="00143B45" w:rsidRDefault="00143B45" w:rsidP="006263DF">
      <w:pPr>
        <w:tabs>
          <w:tab w:val="left" w:pos="567"/>
        </w:tabs>
        <w:autoSpaceDE w:val="0"/>
        <w:autoSpaceDN w:val="0"/>
        <w:adjustRightInd w:val="0"/>
        <w:ind w:left="289" w:hanging="289"/>
        <w:contextualSpacing/>
        <w:jc w:val="both"/>
        <w:rPr>
          <w:rFonts w:eastAsia="Calibri" w:cs="Arial"/>
          <w:szCs w:val="20"/>
          <w:lang w:val="en-GB"/>
        </w:rPr>
      </w:pPr>
      <w:proofErr w:type="spellStart"/>
      <w:r w:rsidRPr="00143B45">
        <w:rPr>
          <w:rFonts w:eastAsia="Calibri" w:cs="Arial"/>
          <w:szCs w:val="20"/>
          <w:lang w:val="en-GB"/>
        </w:rPr>
        <w:t>Kristoufek</w:t>
      </w:r>
      <w:proofErr w:type="spellEnd"/>
      <w:r w:rsidRPr="00143B45">
        <w:rPr>
          <w:rFonts w:eastAsia="Calibri" w:cs="Arial"/>
          <w:szCs w:val="20"/>
          <w:lang w:val="en-GB"/>
        </w:rPr>
        <w:t xml:space="preserve"> L., </w:t>
      </w:r>
      <w:proofErr w:type="spellStart"/>
      <w:r w:rsidRPr="00143B45">
        <w:rPr>
          <w:rFonts w:eastAsia="Calibri" w:cs="Arial"/>
          <w:szCs w:val="20"/>
          <w:lang w:val="en-GB"/>
        </w:rPr>
        <w:t>Vosvrda</w:t>
      </w:r>
      <w:proofErr w:type="spellEnd"/>
      <w:r w:rsidRPr="00143B45">
        <w:rPr>
          <w:rFonts w:eastAsia="Calibri" w:cs="Arial"/>
          <w:szCs w:val="20"/>
          <w:lang w:val="en-GB"/>
        </w:rPr>
        <w:t xml:space="preserve"> M. (2014) </w:t>
      </w:r>
      <w:r w:rsidRPr="00143B45">
        <w:rPr>
          <w:rFonts w:cs="Arial"/>
          <w:szCs w:val="20"/>
          <w:lang w:val="en-GB"/>
        </w:rPr>
        <w:t>Measuring capital market</w:t>
      </w:r>
      <w:r w:rsidRPr="00143B45">
        <w:rPr>
          <w:rFonts w:eastAsia="Calibri" w:cs="Arial"/>
          <w:szCs w:val="20"/>
          <w:lang w:val="en-GB"/>
        </w:rPr>
        <w:t xml:space="preserve"> </w:t>
      </w:r>
      <w:r w:rsidRPr="00143B45">
        <w:rPr>
          <w:rFonts w:cs="Arial"/>
          <w:szCs w:val="20"/>
          <w:lang w:val="en-GB"/>
        </w:rPr>
        <w:t xml:space="preserve">efficiency: Long-term memory, fractal dimension and approximate entropy, </w:t>
      </w:r>
      <w:r w:rsidRPr="00143B45">
        <w:rPr>
          <w:rFonts w:cs="Arial"/>
          <w:i/>
          <w:szCs w:val="20"/>
          <w:lang w:val="en-GB"/>
        </w:rPr>
        <w:t>European Physical Journal B</w:t>
      </w:r>
      <w:r w:rsidRPr="00143B45">
        <w:rPr>
          <w:rFonts w:eastAsia="Calibri" w:cs="Arial"/>
          <w:szCs w:val="20"/>
          <w:lang w:val="en-GB"/>
        </w:rPr>
        <w:t xml:space="preserve">, </w:t>
      </w:r>
      <w:r w:rsidRPr="00143B45">
        <w:rPr>
          <w:rFonts w:cs="Arial"/>
          <w:szCs w:val="20"/>
          <w:lang w:val="en-GB"/>
        </w:rPr>
        <w:t>87, art. 162</w:t>
      </w:r>
    </w:p>
    <w:p w:rsidR="00143B45" w:rsidRPr="00143B45" w:rsidRDefault="00143B45" w:rsidP="006263DF">
      <w:pPr>
        <w:tabs>
          <w:tab w:val="left" w:pos="567"/>
        </w:tabs>
        <w:autoSpaceDE w:val="0"/>
        <w:autoSpaceDN w:val="0"/>
        <w:adjustRightInd w:val="0"/>
        <w:ind w:left="289" w:hanging="289"/>
        <w:contextualSpacing/>
        <w:jc w:val="both"/>
        <w:rPr>
          <w:rFonts w:eastAsia="Calibri" w:cs="Arial"/>
          <w:noProof/>
          <w:szCs w:val="20"/>
          <w:lang w:val="en-GB"/>
        </w:rPr>
      </w:pPr>
      <w:r w:rsidRPr="00143B45">
        <w:rPr>
          <w:rFonts w:eastAsia="Calibri" w:cs="Arial"/>
          <w:noProof/>
          <w:szCs w:val="20"/>
          <w:lang w:val="en-GB"/>
        </w:rPr>
        <w:lastRenderedPageBreak/>
        <w:t xml:space="preserve">Lane P., Milesi-Ferretti M. (2007) The External Wealth of Nations Mark II: Revised and extended estimates of foreign assets and liabilities, 1970-2004, </w:t>
      </w:r>
      <w:r w:rsidRPr="00143B45">
        <w:rPr>
          <w:rFonts w:eastAsia="Calibri" w:cs="Arial"/>
          <w:i/>
          <w:noProof/>
          <w:szCs w:val="20"/>
          <w:lang w:val="en-GB"/>
        </w:rPr>
        <w:t>Journal of International Economics</w:t>
      </w:r>
      <w:r w:rsidRPr="00143B45">
        <w:rPr>
          <w:rFonts w:eastAsia="Calibri" w:cs="Arial"/>
          <w:noProof/>
          <w:szCs w:val="20"/>
          <w:lang w:val="en-GB"/>
        </w:rPr>
        <w:t>, 73, 223-250</w:t>
      </w:r>
    </w:p>
    <w:p w:rsidR="00143B45" w:rsidRPr="00143B45" w:rsidRDefault="00143B45" w:rsidP="006263DF">
      <w:pPr>
        <w:tabs>
          <w:tab w:val="left" w:pos="567"/>
        </w:tabs>
        <w:autoSpaceDE w:val="0"/>
        <w:autoSpaceDN w:val="0"/>
        <w:adjustRightInd w:val="0"/>
        <w:ind w:left="289" w:hanging="289"/>
        <w:contextualSpacing/>
        <w:jc w:val="both"/>
        <w:rPr>
          <w:rFonts w:eastAsia="Calibri" w:cs="Arial"/>
          <w:noProof/>
          <w:szCs w:val="20"/>
          <w:lang w:val="en-GB"/>
        </w:rPr>
      </w:pPr>
      <w:r w:rsidRPr="00143B45">
        <w:rPr>
          <w:rFonts w:eastAsia="Calibri" w:cs="Arial"/>
          <w:noProof/>
          <w:szCs w:val="20"/>
          <w:lang w:val="en-GB"/>
        </w:rPr>
        <w:t>Lane P., Milesi-Ferretti M. (2014) Global Imbalances and External Adjustment after the crisis, Working paper 14/151</w:t>
      </w:r>
    </w:p>
    <w:p w:rsidR="00143B45" w:rsidRPr="00143B45" w:rsidRDefault="00143B45" w:rsidP="006263DF">
      <w:pPr>
        <w:tabs>
          <w:tab w:val="left" w:pos="567"/>
        </w:tabs>
        <w:autoSpaceDE w:val="0"/>
        <w:autoSpaceDN w:val="0"/>
        <w:adjustRightInd w:val="0"/>
        <w:ind w:left="289" w:hanging="289"/>
        <w:contextualSpacing/>
        <w:jc w:val="both"/>
        <w:rPr>
          <w:rFonts w:eastAsia="Calibri" w:cs="Arial"/>
          <w:noProof/>
          <w:szCs w:val="20"/>
          <w:lang w:val="en-GB"/>
        </w:rPr>
      </w:pPr>
      <w:r w:rsidRPr="00143B45">
        <w:rPr>
          <w:rFonts w:cs="Arial"/>
          <w:szCs w:val="20"/>
          <w:lang w:val="en-GB"/>
        </w:rPr>
        <w:t xml:space="preserve">Lim K.P. (2008) Efficiency tests of the UK financial futures markets and the impact of electronic trading systems: a note on relative market efficiency. </w:t>
      </w:r>
      <w:r w:rsidRPr="00143B45">
        <w:rPr>
          <w:rFonts w:cs="Arial"/>
          <w:i/>
          <w:iCs/>
          <w:szCs w:val="20"/>
          <w:lang w:val="en-GB"/>
        </w:rPr>
        <w:t>Applied Economics Letters</w:t>
      </w:r>
      <w:r w:rsidRPr="00143B45">
        <w:rPr>
          <w:rFonts w:cs="Arial"/>
          <w:szCs w:val="20"/>
          <w:lang w:val="en-GB"/>
        </w:rPr>
        <w:t>, 16 (11): 1129-1132.</w:t>
      </w:r>
    </w:p>
    <w:p w:rsidR="00143B45" w:rsidRPr="00143B45" w:rsidRDefault="00143B45" w:rsidP="006263DF">
      <w:pPr>
        <w:tabs>
          <w:tab w:val="left" w:pos="567"/>
        </w:tabs>
        <w:autoSpaceDE w:val="0"/>
        <w:autoSpaceDN w:val="0"/>
        <w:adjustRightInd w:val="0"/>
        <w:ind w:left="289" w:hanging="289"/>
        <w:contextualSpacing/>
        <w:jc w:val="both"/>
        <w:rPr>
          <w:rFonts w:eastAsia="Calibri" w:cs="Arial"/>
          <w:noProof/>
          <w:szCs w:val="20"/>
          <w:lang w:val="en-GB"/>
        </w:rPr>
      </w:pPr>
      <w:r w:rsidRPr="00143B45">
        <w:rPr>
          <w:rFonts w:cs="Arial"/>
          <w:szCs w:val="20"/>
          <w:lang w:val="en-GB"/>
        </w:rPr>
        <w:t xml:space="preserve">Lo A.W. (1997) </w:t>
      </w:r>
      <w:r w:rsidRPr="00143B45">
        <w:rPr>
          <w:rFonts w:cs="Arial"/>
          <w:bCs/>
          <w:szCs w:val="20"/>
          <w:lang w:val="en-GB"/>
        </w:rPr>
        <w:t>Market efficiency: Stock Behaviour in Theory and in Practice</w:t>
      </w:r>
      <w:r w:rsidRPr="00143B45">
        <w:rPr>
          <w:rFonts w:cs="Arial"/>
          <w:szCs w:val="20"/>
          <w:lang w:val="en-GB"/>
        </w:rPr>
        <w:t>.</w:t>
      </w:r>
      <w:r w:rsidRPr="00143B45">
        <w:rPr>
          <w:rFonts w:eastAsia="Calibri" w:cs="Arial"/>
          <w:noProof/>
          <w:szCs w:val="20"/>
          <w:lang w:val="en-GB"/>
        </w:rPr>
        <w:t xml:space="preserve"> </w:t>
      </w:r>
      <w:r w:rsidRPr="00143B45">
        <w:rPr>
          <w:rFonts w:cs="Arial"/>
          <w:i/>
          <w:szCs w:val="20"/>
          <w:lang w:val="en-GB"/>
        </w:rPr>
        <w:t>Cheltenham: Edward Elgar Publishing Limited.</w:t>
      </w:r>
    </w:p>
    <w:p w:rsidR="00BD625D" w:rsidRDefault="00BD625D" w:rsidP="006263DF">
      <w:pPr>
        <w:tabs>
          <w:tab w:val="left" w:pos="567"/>
        </w:tabs>
        <w:autoSpaceDE w:val="0"/>
        <w:autoSpaceDN w:val="0"/>
        <w:adjustRightInd w:val="0"/>
        <w:ind w:left="289" w:hanging="289"/>
        <w:contextualSpacing/>
        <w:jc w:val="both"/>
        <w:rPr>
          <w:rFonts w:cs="Arial"/>
          <w:szCs w:val="20"/>
          <w:lang w:val="en-GB"/>
        </w:rPr>
      </w:pPr>
      <w:r>
        <w:rPr>
          <w:rFonts w:cs="Arial"/>
          <w:szCs w:val="20"/>
          <w:lang w:val="en-GB"/>
        </w:rPr>
        <w:t>Lo A.W. (2008)</w:t>
      </w:r>
      <w:r w:rsidR="00143B45" w:rsidRPr="00143B45">
        <w:rPr>
          <w:rFonts w:cs="Arial"/>
          <w:szCs w:val="20"/>
          <w:lang w:val="en-GB"/>
        </w:rPr>
        <w:t xml:space="preserve"> Efficient markets hypothesis. In S.N. </w:t>
      </w:r>
      <w:proofErr w:type="spellStart"/>
      <w:r w:rsidR="00143B45" w:rsidRPr="00143B45">
        <w:rPr>
          <w:rFonts w:cs="Arial"/>
          <w:szCs w:val="20"/>
          <w:lang w:val="en-GB"/>
        </w:rPr>
        <w:t>Durlauf</w:t>
      </w:r>
      <w:proofErr w:type="spellEnd"/>
      <w:r w:rsidR="00143B45" w:rsidRPr="00143B45">
        <w:rPr>
          <w:rFonts w:cs="Arial"/>
          <w:szCs w:val="20"/>
          <w:lang w:val="en-GB"/>
        </w:rPr>
        <w:t xml:space="preserve"> &amp; L.E. Blume (Eds.), </w:t>
      </w:r>
      <w:r w:rsidR="00143B45" w:rsidRPr="00143B45">
        <w:rPr>
          <w:rFonts w:cs="Arial"/>
          <w:i/>
          <w:iCs/>
          <w:szCs w:val="20"/>
          <w:lang w:val="en-GB"/>
        </w:rPr>
        <w:t xml:space="preserve">The New Palgrave Dictionary of Economics Online </w:t>
      </w:r>
      <w:r w:rsidR="00143B45" w:rsidRPr="00143B45">
        <w:rPr>
          <w:rFonts w:cs="Arial"/>
          <w:szCs w:val="20"/>
          <w:lang w:val="en-GB"/>
        </w:rPr>
        <w:t xml:space="preserve">(2nd edition, </w:t>
      </w:r>
    </w:p>
    <w:p w:rsidR="00143B45" w:rsidRPr="00143B45" w:rsidRDefault="00BD625D" w:rsidP="006263DF">
      <w:pPr>
        <w:tabs>
          <w:tab w:val="left" w:pos="567"/>
        </w:tabs>
        <w:autoSpaceDE w:val="0"/>
        <w:autoSpaceDN w:val="0"/>
        <w:adjustRightInd w:val="0"/>
        <w:ind w:left="289" w:hanging="289"/>
        <w:contextualSpacing/>
        <w:jc w:val="both"/>
        <w:rPr>
          <w:rFonts w:eastAsia="Calibri" w:cs="Arial"/>
          <w:noProof/>
          <w:szCs w:val="20"/>
          <w:lang w:val="en-GB"/>
        </w:rPr>
      </w:pPr>
      <w:r>
        <w:rPr>
          <w:rFonts w:cs="Arial"/>
          <w:szCs w:val="20"/>
          <w:lang w:val="en-GB"/>
        </w:rPr>
        <w:tab/>
      </w:r>
      <w:proofErr w:type="spellStart"/>
      <w:proofErr w:type="gramStart"/>
      <w:r w:rsidR="00143B45" w:rsidRPr="00143B45">
        <w:rPr>
          <w:rFonts w:cs="Arial"/>
          <w:szCs w:val="20"/>
          <w:lang w:val="en-GB"/>
        </w:rPr>
        <w:t>doi</w:t>
      </w:r>
      <w:proofErr w:type="spellEnd"/>
      <w:proofErr w:type="gramEnd"/>
      <w:r w:rsidR="00143B45" w:rsidRPr="00143B45">
        <w:rPr>
          <w:rFonts w:cs="Arial"/>
          <w:szCs w:val="20"/>
          <w:lang w:val="en-GB"/>
        </w:rPr>
        <w:t>:</w:t>
      </w:r>
      <w:r>
        <w:rPr>
          <w:rFonts w:cs="Arial"/>
          <w:szCs w:val="20"/>
          <w:lang w:val="en-GB"/>
        </w:rPr>
        <w:t xml:space="preserve"> </w:t>
      </w:r>
      <w:r w:rsidR="00143B45" w:rsidRPr="00143B45">
        <w:rPr>
          <w:rFonts w:cs="Arial"/>
          <w:szCs w:val="20"/>
          <w:lang w:val="en-GB"/>
        </w:rPr>
        <w:t xml:space="preserve">10.1057/9780230226203.9780230220454). New York: Palgrave Macmillan. </w:t>
      </w:r>
    </w:p>
    <w:p w:rsidR="00143B45" w:rsidRPr="00143B45" w:rsidRDefault="00143B45" w:rsidP="006263DF">
      <w:pPr>
        <w:tabs>
          <w:tab w:val="left" w:pos="567"/>
        </w:tabs>
        <w:autoSpaceDE w:val="0"/>
        <w:autoSpaceDN w:val="0"/>
        <w:adjustRightInd w:val="0"/>
        <w:ind w:left="289" w:hanging="289"/>
        <w:contextualSpacing/>
        <w:jc w:val="both"/>
        <w:rPr>
          <w:rFonts w:eastAsia="Calibri" w:cs="Arial"/>
          <w:noProof/>
          <w:szCs w:val="20"/>
          <w:lang w:val="en-GB"/>
        </w:rPr>
      </w:pPr>
      <w:r w:rsidRPr="00143B45">
        <w:rPr>
          <w:rFonts w:cs="Arial"/>
          <w:szCs w:val="20"/>
          <w:lang w:val="en-GB"/>
        </w:rPr>
        <w:t xml:space="preserve">Lo A.W., </w:t>
      </w:r>
      <w:proofErr w:type="spellStart"/>
      <w:r w:rsidRPr="00143B45">
        <w:rPr>
          <w:rFonts w:cs="Arial"/>
          <w:szCs w:val="20"/>
          <w:lang w:val="en-GB"/>
        </w:rPr>
        <w:t>MacKinlay</w:t>
      </w:r>
      <w:proofErr w:type="spellEnd"/>
      <w:r w:rsidRPr="00143B45">
        <w:rPr>
          <w:rFonts w:cs="Arial"/>
          <w:szCs w:val="20"/>
          <w:lang w:val="en-GB"/>
        </w:rPr>
        <w:t xml:space="preserve"> A.C. (1999) </w:t>
      </w:r>
      <w:r w:rsidRPr="00143B45">
        <w:rPr>
          <w:rFonts w:cs="Arial"/>
          <w:iCs/>
          <w:szCs w:val="20"/>
          <w:lang w:val="en-GB"/>
        </w:rPr>
        <w:t>A Non-random Walk Down Wall Street</w:t>
      </w:r>
      <w:r w:rsidRPr="00143B45">
        <w:rPr>
          <w:rFonts w:cs="Arial"/>
          <w:szCs w:val="20"/>
          <w:lang w:val="en-GB"/>
        </w:rPr>
        <w:t xml:space="preserve">. </w:t>
      </w:r>
      <w:r w:rsidRPr="00143B45">
        <w:rPr>
          <w:rFonts w:cs="Arial"/>
          <w:i/>
          <w:szCs w:val="20"/>
          <w:lang w:val="en-GB"/>
        </w:rPr>
        <w:t>Princeton: Princeton University Press</w:t>
      </w:r>
      <w:r w:rsidRPr="00143B45">
        <w:rPr>
          <w:rFonts w:cs="Arial"/>
          <w:szCs w:val="20"/>
          <w:lang w:val="en-GB"/>
        </w:rPr>
        <w:t>.</w:t>
      </w:r>
    </w:p>
    <w:p w:rsidR="00143B45" w:rsidRPr="00143B45" w:rsidRDefault="00143B45" w:rsidP="006263DF">
      <w:pPr>
        <w:tabs>
          <w:tab w:val="left" w:pos="567"/>
        </w:tabs>
        <w:autoSpaceDE w:val="0"/>
        <w:autoSpaceDN w:val="0"/>
        <w:adjustRightInd w:val="0"/>
        <w:ind w:left="289" w:hanging="289"/>
        <w:contextualSpacing/>
        <w:jc w:val="both"/>
        <w:rPr>
          <w:rFonts w:eastAsia="Calibri" w:cs="Arial"/>
          <w:szCs w:val="20"/>
          <w:lang w:val="en-GB"/>
        </w:rPr>
      </w:pPr>
      <w:proofErr w:type="spellStart"/>
      <w:r w:rsidRPr="00143B45">
        <w:rPr>
          <w:rFonts w:eastAsia="Calibri" w:cs="Arial"/>
          <w:szCs w:val="20"/>
          <w:lang w:val="en-GB"/>
        </w:rPr>
        <w:t>Mammen</w:t>
      </w:r>
      <w:proofErr w:type="spellEnd"/>
      <w:r w:rsidRPr="00143B45">
        <w:rPr>
          <w:rFonts w:cs="Arial"/>
          <w:szCs w:val="20"/>
          <w:lang w:val="en-GB"/>
        </w:rPr>
        <w:t xml:space="preserve"> E. (1993) Bootstrap and wild bootstrap for high dimensional linear models, </w:t>
      </w:r>
      <w:r w:rsidRPr="00143B45">
        <w:rPr>
          <w:rFonts w:cs="Arial"/>
          <w:i/>
          <w:szCs w:val="20"/>
          <w:lang w:val="en-GB"/>
        </w:rPr>
        <w:t>The Annals of Statistics</w:t>
      </w:r>
      <w:r w:rsidRPr="00143B45">
        <w:rPr>
          <w:rFonts w:cs="Arial"/>
          <w:szCs w:val="20"/>
          <w:lang w:val="en-GB"/>
        </w:rPr>
        <w:t>, 21, 255-285.</w:t>
      </w:r>
    </w:p>
    <w:p w:rsidR="00143B45" w:rsidRPr="00143B45" w:rsidRDefault="00143B45" w:rsidP="006263DF">
      <w:pPr>
        <w:tabs>
          <w:tab w:val="left" w:pos="567"/>
        </w:tabs>
        <w:autoSpaceDE w:val="0"/>
        <w:autoSpaceDN w:val="0"/>
        <w:adjustRightInd w:val="0"/>
        <w:ind w:left="289" w:hanging="289"/>
        <w:contextualSpacing/>
        <w:jc w:val="both"/>
        <w:rPr>
          <w:rFonts w:eastAsia="Calibri" w:cs="Arial"/>
          <w:noProof/>
          <w:szCs w:val="20"/>
          <w:lang w:val="en-GB"/>
        </w:rPr>
      </w:pPr>
      <w:proofErr w:type="spellStart"/>
      <w:r w:rsidRPr="00143B45">
        <w:rPr>
          <w:rFonts w:cs="Arial"/>
          <w:szCs w:val="20"/>
          <w:lang w:val="en-GB"/>
        </w:rPr>
        <w:t>Michaely</w:t>
      </w:r>
      <w:proofErr w:type="spellEnd"/>
      <w:r w:rsidRPr="00143B45">
        <w:rPr>
          <w:rFonts w:cs="Arial"/>
          <w:szCs w:val="20"/>
          <w:lang w:val="en-GB"/>
        </w:rPr>
        <w:t xml:space="preserve"> R., Womack K. (1999) Conflict of interest and the credibility of underwriter analyst recommendations, </w:t>
      </w:r>
      <w:r w:rsidRPr="00143B45">
        <w:rPr>
          <w:rFonts w:cs="Arial"/>
          <w:i/>
          <w:iCs/>
          <w:szCs w:val="20"/>
          <w:lang w:val="en-GB"/>
        </w:rPr>
        <w:t>Review of Financial Studies</w:t>
      </w:r>
      <w:r w:rsidRPr="00143B45">
        <w:rPr>
          <w:rFonts w:cs="Arial"/>
          <w:iCs/>
          <w:szCs w:val="20"/>
          <w:lang w:val="en-GB"/>
        </w:rPr>
        <w:t xml:space="preserve">, </w:t>
      </w:r>
      <w:r w:rsidRPr="00143B45">
        <w:rPr>
          <w:rFonts w:cs="Arial"/>
          <w:szCs w:val="20"/>
          <w:lang w:val="en-GB"/>
        </w:rPr>
        <w:t>12, 653-686.</w:t>
      </w:r>
    </w:p>
    <w:p w:rsidR="00143B45" w:rsidRPr="00143B45" w:rsidRDefault="00143B45" w:rsidP="006263DF">
      <w:pPr>
        <w:tabs>
          <w:tab w:val="left" w:pos="567"/>
        </w:tabs>
        <w:autoSpaceDE w:val="0"/>
        <w:autoSpaceDN w:val="0"/>
        <w:adjustRightInd w:val="0"/>
        <w:ind w:left="289" w:hanging="289"/>
        <w:contextualSpacing/>
        <w:jc w:val="both"/>
        <w:rPr>
          <w:rFonts w:cs="Arial"/>
          <w:szCs w:val="20"/>
          <w:lang w:val="en-GB"/>
        </w:rPr>
      </w:pPr>
      <w:proofErr w:type="spellStart"/>
      <w:r w:rsidRPr="00143B45">
        <w:rPr>
          <w:rFonts w:cs="Arial"/>
          <w:szCs w:val="20"/>
          <w:lang w:val="en-GB"/>
        </w:rPr>
        <w:t>Peress</w:t>
      </w:r>
      <w:proofErr w:type="spellEnd"/>
      <w:r w:rsidRPr="00143B45">
        <w:rPr>
          <w:rFonts w:cs="Arial"/>
          <w:szCs w:val="20"/>
          <w:lang w:val="en-GB"/>
        </w:rPr>
        <w:t xml:space="preserve"> J. (2014) </w:t>
      </w:r>
      <w:hyperlink r:id="rId13" w:history="1">
        <w:proofErr w:type="gramStart"/>
        <w:r w:rsidRPr="00143B45">
          <w:rPr>
            <w:rFonts w:cs="Arial"/>
            <w:bCs/>
            <w:szCs w:val="20"/>
            <w:lang w:val="en-GB"/>
          </w:rPr>
          <w:t>The</w:t>
        </w:r>
        <w:proofErr w:type="gramEnd"/>
        <w:r w:rsidRPr="00143B45">
          <w:rPr>
            <w:rFonts w:cs="Arial"/>
            <w:bCs/>
            <w:szCs w:val="20"/>
            <w:lang w:val="en-GB"/>
          </w:rPr>
          <w:t xml:space="preserve"> Media and the Diffusion of Information in Financial Markets: Evidence from Newspaper Strikes</w:t>
        </w:r>
      </w:hyperlink>
      <w:r w:rsidRPr="00143B45">
        <w:rPr>
          <w:rFonts w:cs="Arial"/>
          <w:bCs/>
          <w:szCs w:val="20"/>
          <w:lang w:val="en-GB"/>
        </w:rPr>
        <w:t xml:space="preserve">, </w:t>
      </w:r>
      <w:r w:rsidRPr="00143B45">
        <w:rPr>
          <w:rFonts w:cs="Arial"/>
          <w:bCs/>
          <w:i/>
          <w:szCs w:val="20"/>
          <w:lang w:val="en-GB"/>
        </w:rPr>
        <w:t>American Finance Association</w:t>
      </w:r>
      <w:r w:rsidRPr="00143B45">
        <w:rPr>
          <w:rFonts w:cs="Arial"/>
          <w:bCs/>
          <w:szCs w:val="20"/>
          <w:lang w:val="en-GB"/>
        </w:rPr>
        <w:t>, 69 (5), 2007-2043.</w:t>
      </w:r>
    </w:p>
    <w:p w:rsidR="00143B45" w:rsidRPr="00143B45" w:rsidRDefault="00143B45" w:rsidP="006263DF">
      <w:pPr>
        <w:tabs>
          <w:tab w:val="left" w:pos="567"/>
        </w:tabs>
        <w:autoSpaceDE w:val="0"/>
        <w:autoSpaceDN w:val="0"/>
        <w:adjustRightInd w:val="0"/>
        <w:ind w:left="289" w:hanging="289"/>
        <w:contextualSpacing/>
        <w:jc w:val="both"/>
        <w:rPr>
          <w:rFonts w:cs="Arial"/>
          <w:szCs w:val="20"/>
          <w:lang w:val="en-GB"/>
        </w:rPr>
      </w:pPr>
      <w:r w:rsidRPr="00143B45">
        <w:rPr>
          <w:rFonts w:eastAsia="Calibri" w:cs="Arial"/>
          <w:szCs w:val="20"/>
          <w:lang w:val="en-GB"/>
        </w:rPr>
        <w:t>Petersen</w:t>
      </w:r>
      <w:r w:rsidRPr="00143B45">
        <w:rPr>
          <w:rFonts w:eastAsia="Calibri" w:cs="Arial"/>
          <w:noProof/>
          <w:szCs w:val="20"/>
          <w:lang w:val="en-GB"/>
        </w:rPr>
        <w:t xml:space="preserve"> M. (2009) Estimating standard errors in finance panel data sets: comparing approaches, </w:t>
      </w:r>
      <w:r w:rsidRPr="00143B45">
        <w:rPr>
          <w:rFonts w:eastAsia="Calibri" w:cs="Arial"/>
          <w:i/>
          <w:noProof/>
          <w:szCs w:val="20"/>
          <w:lang w:val="en-GB"/>
        </w:rPr>
        <w:t>Review of Financial Studies</w:t>
      </w:r>
      <w:r w:rsidRPr="00143B45">
        <w:rPr>
          <w:rFonts w:eastAsia="Calibri" w:cs="Arial"/>
          <w:noProof/>
          <w:szCs w:val="20"/>
          <w:lang w:val="en-GB"/>
        </w:rPr>
        <w:t>, 22, 435-480.</w:t>
      </w:r>
    </w:p>
    <w:p w:rsidR="00143B45" w:rsidRPr="00143B45" w:rsidRDefault="00143B45" w:rsidP="006263DF">
      <w:pPr>
        <w:tabs>
          <w:tab w:val="left" w:pos="567"/>
        </w:tabs>
        <w:autoSpaceDE w:val="0"/>
        <w:autoSpaceDN w:val="0"/>
        <w:adjustRightInd w:val="0"/>
        <w:ind w:left="289" w:hanging="289"/>
        <w:contextualSpacing/>
        <w:jc w:val="both"/>
        <w:rPr>
          <w:rFonts w:cs="Arial"/>
          <w:szCs w:val="20"/>
          <w:lang w:val="en-GB"/>
        </w:rPr>
      </w:pPr>
      <w:proofErr w:type="spellStart"/>
      <w:r w:rsidRPr="00143B45">
        <w:rPr>
          <w:rFonts w:cs="Arial"/>
          <w:szCs w:val="20"/>
          <w:lang w:val="en-GB"/>
        </w:rPr>
        <w:t>Senbet</w:t>
      </w:r>
      <w:proofErr w:type="spellEnd"/>
      <w:r w:rsidRPr="00143B45">
        <w:rPr>
          <w:rFonts w:cs="Arial"/>
          <w:szCs w:val="20"/>
          <w:lang w:val="en-GB"/>
        </w:rPr>
        <w:t xml:space="preserve"> L. W., </w:t>
      </w:r>
      <w:proofErr w:type="spellStart"/>
      <w:r w:rsidRPr="00143B45">
        <w:rPr>
          <w:rFonts w:cs="Arial"/>
          <w:szCs w:val="20"/>
          <w:lang w:val="en-GB"/>
        </w:rPr>
        <w:t>Otchere</w:t>
      </w:r>
      <w:proofErr w:type="spellEnd"/>
      <w:r w:rsidRPr="00143B45">
        <w:rPr>
          <w:rFonts w:cs="Arial"/>
          <w:szCs w:val="20"/>
          <w:lang w:val="en-GB"/>
        </w:rPr>
        <w:t xml:space="preserve"> I. (2010), African Stock Markets – Opportunities and Issues </w:t>
      </w:r>
      <w:bookmarkStart w:id="0" w:name="_GoBack"/>
      <w:r w:rsidRPr="00F2231E">
        <w:rPr>
          <w:rFonts w:cs="Arial"/>
          <w:spacing w:val="-4"/>
          <w:szCs w:val="20"/>
          <w:lang w:val="en-GB"/>
        </w:rPr>
        <w:t xml:space="preserve">in Marc </w:t>
      </w:r>
      <w:proofErr w:type="spellStart"/>
      <w:r w:rsidRPr="00F2231E">
        <w:rPr>
          <w:rFonts w:cs="Arial"/>
          <w:spacing w:val="-4"/>
          <w:szCs w:val="20"/>
          <w:lang w:val="en-GB"/>
        </w:rPr>
        <w:t>Quintyn</w:t>
      </w:r>
      <w:proofErr w:type="spellEnd"/>
      <w:r w:rsidRPr="00F2231E">
        <w:rPr>
          <w:rFonts w:cs="Arial"/>
          <w:spacing w:val="-4"/>
          <w:szCs w:val="20"/>
          <w:lang w:val="en-GB"/>
        </w:rPr>
        <w:t xml:space="preserve"> and Genevieve </w:t>
      </w:r>
      <w:proofErr w:type="spellStart"/>
      <w:r w:rsidRPr="00F2231E">
        <w:rPr>
          <w:rFonts w:cs="Arial"/>
          <w:spacing w:val="-4"/>
          <w:szCs w:val="20"/>
          <w:lang w:val="en-GB"/>
        </w:rPr>
        <w:t>Verdier</w:t>
      </w:r>
      <w:proofErr w:type="spellEnd"/>
      <w:r w:rsidRPr="00F2231E">
        <w:rPr>
          <w:rFonts w:cs="Arial"/>
          <w:spacing w:val="-4"/>
          <w:szCs w:val="20"/>
          <w:lang w:val="en-GB"/>
        </w:rPr>
        <w:t xml:space="preserve"> (eds.), </w:t>
      </w:r>
      <w:r w:rsidRPr="00F2231E">
        <w:rPr>
          <w:rFonts w:cs="Arial"/>
          <w:iCs/>
          <w:spacing w:val="-4"/>
          <w:szCs w:val="20"/>
          <w:lang w:val="en-GB"/>
        </w:rPr>
        <w:t>African Finance in the 21st</w:t>
      </w:r>
      <w:r w:rsidRPr="00143B45">
        <w:rPr>
          <w:rFonts w:cs="Arial"/>
          <w:iCs/>
          <w:szCs w:val="20"/>
          <w:lang w:val="en-GB"/>
        </w:rPr>
        <w:t xml:space="preserve"> </w:t>
      </w:r>
      <w:bookmarkEnd w:id="0"/>
      <w:r w:rsidRPr="00143B45">
        <w:rPr>
          <w:rFonts w:cs="Arial"/>
          <w:iCs/>
          <w:szCs w:val="20"/>
          <w:lang w:val="en-GB"/>
        </w:rPr>
        <w:t>Century</w:t>
      </w:r>
      <w:r w:rsidRPr="00143B45">
        <w:rPr>
          <w:rFonts w:cs="Arial"/>
          <w:szCs w:val="20"/>
          <w:lang w:val="en-GB"/>
        </w:rPr>
        <w:t xml:space="preserve">, </w:t>
      </w:r>
      <w:r w:rsidRPr="00143B45">
        <w:rPr>
          <w:rFonts w:cs="Arial"/>
          <w:i/>
          <w:szCs w:val="20"/>
          <w:lang w:val="en-GB"/>
        </w:rPr>
        <w:t>Palgrave Macmillan</w:t>
      </w:r>
      <w:r w:rsidRPr="00143B45">
        <w:rPr>
          <w:rFonts w:cs="Arial"/>
          <w:szCs w:val="20"/>
          <w:lang w:val="en-GB"/>
        </w:rPr>
        <w:t>, International Monetary Fund.</w:t>
      </w:r>
    </w:p>
    <w:p w:rsidR="00143B45" w:rsidRPr="00143B45" w:rsidRDefault="00143B45" w:rsidP="006263DF">
      <w:pPr>
        <w:tabs>
          <w:tab w:val="left" w:pos="567"/>
        </w:tabs>
        <w:autoSpaceDE w:val="0"/>
        <w:autoSpaceDN w:val="0"/>
        <w:adjustRightInd w:val="0"/>
        <w:ind w:left="289" w:hanging="289"/>
        <w:contextualSpacing/>
        <w:jc w:val="both"/>
        <w:rPr>
          <w:rFonts w:cs="Arial"/>
          <w:szCs w:val="20"/>
          <w:lang w:val="en-GB"/>
        </w:rPr>
      </w:pPr>
      <w:proofErr w:type="spellStart"/>
      <w:r w:rsidRPr="009135EC">
        <w:rPr>
          <w:rFonts w:eastAsia="Calibri" w:cs="Arial"/>
          <w:spacing w:val="-4"/>
          <w:szCs w:val="20"/>
          <w:lang w:val="en-GB"/>
        </w:rPr>
        <w:t>Sentana</w:t>
      </w:r>
      <w:proofErr w:type="spellEnd"/>
      <w:r w:rsidRPr="009135EC">
        <w:rPr>
          <w:rFonts w:eastAsia="Calibri" w:cs="Arial"/>
          <w:noProof/>
          <w:spacing w:val="-4"/>
          <w:szCs w:val="20"/>
          <w:lang w:val="en-GB"/>
        </w:rPr>
        <w:t xml:space="preserve"> E., Wadhwani S. (1992) Feedback traders and stock return</w:t>
      </w:r>
      <w:r w:rsidRPr="00143B45">
        <w:rPr>
          <w:rFonts w:eastAsia="Calibri" w:cs="Arial"/>
          <w:noProof/>
          <w:szCs w:val="20"/>
          <w:lang w:val="en-GB"/>
        </w:rPr>
        <w:t xml:space="preserve"> autocorrelations: evidence from a century of daily data, </w:t>
      </w:r>
      <w:r w:rsidRPr="00143B45">
        <w:rPr>
          <w:rFonts w:eastAsia="Calibri" w:cs="Arial"/>
          <w:i/>
          <w:noProof/>
          <w:szCs w:val="20"/>
          <w:lang w:val="en-GB"/>
        </w:rPr>
        <w:t>Economic Journal</w:t>
      </w:r>
      <w:r w:rsidRPr="00143B45">
        <w:rPr>
          <w:rFonts w:eastAsia="Calibri" w:cs="Arial"/>
          <w:noProof/>
          <w:szCs w:val="20"/>
          <w:lang w:val="en-GB"/>
        </w:rPr>
        <w:t>, 102, 415-425.</w:t>
      </w:r>
    </w:p>
    <w:p w:rsidR="00143B45" w:rsidRPr="00143B45" w:rsidRDefault="00143B45" w:rsidP="006263DF">
      <w:pPr>
        <w:tabs>
          <w:tab w:val="left" w:pos="567"/>
        </w:tabs>
        <w:autoSpaceDE w:val="0"/>
        <w:autoSpaceDN w:val="0"/>
        <w:adjustRightInd w:val="0"/>
        <w:ind w:left="289" w:hanging="289"/>
        <w:contextualSpacing/>
        <w:jc w:val="both"/>
        <w:rPr>
          <w:rFonts w:cs="Arial"/>
          <w:szCs w:val="20"/>
          <w:lang w:val="en-GB"/>
        </w:rPr>
      </w:pPr>
      <w:proofErr w:type="spellStart"/>
      <w:r w:rsidRPr="00143B45">
        <w:rPr>
          <w:rFonts w:eastAsia="Calibri" w:cs="Arial"/>
          <w:szCs w:val="20"/>
          <w:lang w:val="en-GB"/>
        </w:rPr>
        <w:t>Todea</w:t>
      </w:r>
      <w:proofErr w:type="spellEnd"/>
      <w:r w:rsidRPr="00143B45">
        <w:rPr>
          <w:rFonts w:eastAsia="Calibri" w:cs="Arial"/>
          <w:szCs w:val="20"/>
          <w:lang w:val="en-GB"/>
        </w:rPr>
        <w:t xml:space="preserve"> A., </w:t>
      </w:r>
      <w:proofErr w:type="spellStart"/>
      <w:r w:rsidRPr="00143B45">
        <w:rPr>
          <w:rFonts w:eastAsia="Calibri" w:cs="Arial"/>
          <w:szCs w:val="20"/>
          <w:lang w:val="en-GB"/>
        </w:rPr>
        <w:t>Pleșoianu</w:t>
      </w:r>
      <w:proofErr w:type="spellEnd"/>
      <w:r w:rsidRPr="00143B45">
        <w:rPr>
          <w:rFonts w:eastAsia="Calibri" w:cs="Arial"/>
          <w:szCs w:val="20"/>
          <w:lang w:val="en-GB"/>
        </w:rPr>
        <w:t xml:space="preserve"> A. (2013) </w:t>
      </w:r>
      <w:proofErr w:type="gramStart"/>
      <w:r w:rsidRPr="00143B45">
        <w:rPr>
          <w:rFonts w:eastAsia="Calibri" w:cs="Arial"/>
          <w:szCs w:val="20"/>
          <w:lang w:val="en-GB"/>
        </w:rPr>
        <w:t>The</w:t>
      </w:r>
      <w:proofErr w:type="gramEnd"/>
      <w:r w:rsidRPr="00143B45">
        <w:rPr>
          <w:rFonts w:eastAsia="Calibri" w:cs="Arial"/>
          <w:szCs w:val="20"/>
          <w:lang w:val="en-GB"/>
        </w:rPr>
        <w:t xml:space="preserve"> influence of foreign portfolio investment on informational efficiency: Empirical evidence from Central and Eastern European stock markets, </w:t>
      </w:r>
      <w:r w:rsidRPr="00143B45">
        <w:rPr>
          <w:rFonts w:eastAsia="Calibri" w:cs="Arial"/>
          <w:i/>
          <w:szCs w:val="20"/>
          <w:lang w:val="en-GB"/>
        </w:rPr>
        <w:t>Economic Modelling</w:t>
      </w:r>
      <w:r w:rsidRPr="00143B45">
        <w:rPr>
          <w:rFonts w:eastAsia="Calibri" w:cs="Arial"/>
          <w:szCs w:val="20"/>
          <w:lang w:val="en-GB"/>
        </w:rPr>
        <w:t>, 3, 34-41.</w:t>
      </w:r>
    </w:p>
    <w:p w:rsidR="00143B45" w:rsidRPr="00143B45" w:rsidRDefault="00143B45" w:rsidP="006263DF">
      <w:pPr>
        <w:tabs>
          <w:tab w:val="left" w:pos="567"/>
        </w:tabs>
        <w:autoSpaceDE w:val="0"/>
        <w:autoSpaceDN w:val="0"/>
        <w:adjustRightInd w:val="0"/>
        <w:ind w:left="289" w:hanging="289"/>
        <w:contextualSpacing/>
        <w:jc w:val="both"/>
        <w:rPr>
          <w:rFonts w:eastAsia="Calibri" w:cs="Arial"/>
          <w:noProof/>
          <w:szCs w:val="20"/>
          <w:lang w:val="en-GB"/>
        </w:rPr>
      </w:pPr>
      <w:proofErr w:type="spellStart"/>
      <w:r w:rsidRPr="00143B45">
        <w:rPr>
          <w:rFonts w:eastAsia="Calibri" w:cs="Arial"/>
          <w:szCs w:val="20"/>
          <w:lang w:val="en-GB"/>
        </w:rPr>
        <w:t>Todea</w:t>
      </w:r>
      <w:proofErr w:type="spellEnd"/>
      <w:r w:rsidRPr="00143B45">
        <w:rPr>
          <w:rFonts w:cs="Arial"/>
          <w:noProof/>
          <w:szCs w:val="20"/>
          <w:lang w:val="en-GB"/>
        </w:rPr>
        <w:t xml:space="preserve"> A., Zoicaş-Ienciu A. (2008) </w:t>
      </w:r>
      <w:r w:rsidRPr="00143B45">
        <w:rPr>
          <w:rFonts w:eastAsia="Calibri" w:cs="Arial"/>
          <w:noProof/>
          <w:szCs w:val="20"/>
          <w:lang w:val="en-GB"/>
        </w:rPr>
        <w:t xml:space="preserve">Episodic dependencies in Central and Eastern Europe stock markets, </w:t>
      </w:r>
      <w:r w:rsidRPr="00143B45">
        <w:rPr>
          <w:rFonts w:eastAsia="Calibri" w:cs="Arial"/>
          <w:i/>
          <w:iCs/>
          <w:noProof/>
          <w:szCs w:val="20"/>
          <w:lang w:val="en-GB"/>
        </w:rPr>
        <w:t>Applied Economics Letters</w:t>
      </w:r>
      <w:r w:rsidRPr="00143B45">
        <w:rPr>
          <w:rFonts w:eastAsia="Calibri" w:cs="Arial"/>
          <w:iCs/>
          <w:noProof/>
          <w:szCs w:val="20"/>
          <w:lang w:val="en-GB"/>
        </w:rPr>
        <w:t xml:space="preserve">, </w:t>
      </w:r>
      <w:r w:rsidRPr="00143B45">
        <w:rPr>
          <w:rFonts w:eastAsia="Calibri" w:cs="Arial"/>
          <w:noProof/>
          <w:szCs w:val="20"/>
          <w:lang w:val="en-GB"/>
        </w:rPr>
        <w:t>15, 1123-1126.</w:t>
      </w:r>
    </w:p>
    <w:p w:rsidR="00143B45" w:rsidRPr="00143B45" w:rsidRDefault="00143B45" w:rsidP="006263DF">
      <w:pPr>
        <w:tabs>
          <w:tab w:val="left" w:pos="567"/>
        </w:tabs>
        <w:autoSpaceDE w:val="0"/>
        <w:autoSpaceDN w:val="0"/>
        <w:adjustRightInd w:val="0"/>
        <w:ind w:left="289" w:hanging="289"/>
        <w:contextualSpacing/>
        <w:jc w:val="both"/>
        <w:rPr>
          <w:rFonts w:eastAsia="Calibri" w:cs="Arial"/>
          <w:noProof/>
          <w:szCs w:val="20"/>
          <w:lang w:val="en-GB"/>
        </w:rPr>
      </w:pPr>
      <w:r w:rsidRPr="00CF68C4">
        <w:rPr>
          <w:rFonts w:cs="Arial"/>
          <w:spacing w:val="-6"/>
          <w:szCs w:val="20"/>
          <w:lang w:val="en-GB"/>
        </w:rPr>
        <w:t>Womack K.L. (1996) Do brokerage analysts’ recommendations have investment</w:t>
      </w:r>
      <w:r w:rsidRPr="00143B45">
        <w:rPr>
          <w:rFonts w:cs="Arial"/>
          <w:szCs w:val="20"/>
          <w:lang w:val="en-GB"/>
        </w:rPr>
        <w:t xml:space="preserve"> value</w:t>
      </w:r>
      <w:proofErr w:type="gramStart"/>
      <w:r w:rsidRPr="00143B45">
        <w:rPr>
          <w:rFonts w:cs="Arial"/>
          <w:szCs w:val="20"/>
          <w:lang w:val="en-GB"/>
        </w:rPr>
        <w:t>?,</w:t>
      </w:r>
      <w:proofErr w:type="gramEnd"/>
      <w:r w:rsidRPr="00143B45">
        <w:rPr>
          <w:rFonts w:cs="Arial"/>
          <w:szCs w:val="20"/>
          <w:lang w:val="en-GB"/>
        </w:rPr>
        <w:t xml:space="preserve"> </w:t>
      </w:r>
      <w:r w:rsidRPr="00143B45">
        <w:rPr>
          <w:rFonts w:cs="Arial"/>
          <w:i/>
          <w:iCs/>
          <w:szCs w:val="20"/>
          <w:lang w:val="en-GB"/>
        </w:rPr>
        <w:t>Journal of Finance</w:t>
      </w:r>
      <w:r w:rsidRPr="00143B45">
        <w:rPr>
          <w:rFonts w:cs="Arial"/>
          <w:bCs/>
          <w:iCs/>
          <w:szCs w:val="20"/>
          <w:lang w:val="en-GB"/>
        </w:rPr>
        <w:t xml:space="preserve">, </w:t>
      </w:r>
      <w:r w:rsidRPr="00143B45">
        <w:rPr>
          <w:rFonts w:cs="Arial"/>
          <w:szCs w:val="20"/>
          <w:lang w:val="en-GB"/>
        </w:rPr>
        <w:t>51 ,137-168.</w:t>
      </w:r>
    </w:p>
    <w:p w:rsidR="00143B45" w:rsidRPr="00143B45" w:rsidRDefault="00143B45" w:rsidP="006263DF">
      <w:pPr>
        <w:tabs>
          <w:tab w:val="left" w:pos="567"/>
        </w:tabs>
        <w:autoSpaceDE w:val="0"/>
        <w:autoSpaceDN w:val="0"/>
        <w:adjustRightInd w:val="0"/>
        <w:ind w:left="289" w:hanging="289"/>
        <w:contextualSpacing/>
        <w:jc w:val="both"/>
        <w:rPr>
          <w:rFonts w:eastAsia="Calibri" w:cs="Arial"/>
          <w:noProof/>
          <w:szCs w:val="20"/>
          <w:lang w:val="en-GB"/>
        </w:rPr>
      </w:pPr>
      <w:r w:rsidRPr="00143B45">
        <w:rPr>
          <w:rFonts w:eastAsia="Calibri" w:cs="Arial"/>
          <w:szCs w:val="20"/>
          <w:lang w:val="en-GB"/>
        </w:rPr>
        <w:t>Wooldridge</w:t>
      </w:r>
      <w:r w:rsidRPr="00143B45">
        <w:rPr>
          <w:rFonts w:eastAsia="Calibri" w:cs="Arial"/>
          <w:noProof/>
          <w:szCs w:val="20"/>
          <w:lang w:val="en-GB"/>
        </w:rPr>
        <w:t xml:space="preserve"> J.M. (2002) Econometric Analysis of Cross Section and Panel Data. London: MIT Press, Cambridge, Massachusetts and London, England.</w:t>
      </w:r>
    </w:p>
    <w:sectPr w:rsidR="00143B45" w:rsidRPr="00143B45" w:rsidSect="00A42E66">
      <w:footerReference w:type="even" r:id="rId14"/>
      <w:footerReference w:type="default" r:id="rId15"/>
      <w:pgSz w:w="11907" w:h="16839" w:code="9"/>
      <w:pgMar w:top="2721" w:right="2268" w:bottom="2721" w:left="2268" w:header="2721" w:footer="2608" w:gutter="0"/>
      <w:pgNumType w:start="36"/>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5724" w:rsidRDefault="009F5724">
      <w:r>
        <w:separator/>
      </w:r>
    </w:p>
  </w:endnote>
  <w:endnote w:type="continuationSeparator" w:id="0">
    <w:p w:rsidR="009F5724" w:rsidRDefault="009F5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MR10">
    <w:altName w:val="MS Mincho"/>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2E66" w:rsidRDefault="00A42E66">
    <w:pPr>
      <w:pStyle w:val="Footer"/>
      <w:jc w:val="center"/>
    </w:pPr>
  </w:p>
  <w:p w:rsidR="00A42E66" w:rsidRDefault="00A42E66" w:rsidP="00A42E66">
    <w:pPr>
      <w:pStyle w:val="Footer"/>
      <w:jc w:val="center"/>
    </w:pPr>
    <w:r>
      <w:fldChar w:fldCharType="begin"/>
    </w:r>
    <w:r>
      <w:instrText xml:space="preserve"> PAGE   \* MERGEFORMAT </w:instrText>
    </w:r>
    <w:r>
      <w:fldChar w:fldCharType="separate"/>
    </w:r>
    <w:r w:rsidR="00F2231E">
      <w:rPr>
        <w:noProof/>
      </w:rPr>
      <w:t>50</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2E66" w:rsidRDefault="00A42E66">
    <w:pPr>
      <w:pStyle w:val="Footer"/>
      <w:jc w:val="center"/>
    </w:pPr>
  </w:p>
  <w:p w:rsidR="00A42E66" w:rsidRDefault="00A42E66">
    <w:pPr>
      <w:pStyle w:val="Footer"/>
      <w:jc w:val="center"/>
    </w:pPr>
    <w:r>
      <w:fldChar w:fldCharType="begin"/>
    </w:r>
    <w:r>
      <w:instrText xml:space="preserve"> PAGE   \* MERGEFORMAT </w:instrText>
    </w:r>
    <w:r>
      <w:fldChar w:fldCharType="separate"/>
    </w:r>
    <w:r w:rsidR="00F2231E">
      <w:rPr>
        <w:noProof/>
      </w:rPr>
      <w:t>49</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5724" w:rsidRDefault="009F5724">
      <w:r>
        <w:separator/>
      </w:r>
    </w:p>
  </w:footnote>
  <w:footnote w:type="continuationSeparator" w:id="0">
    <w:p w:rsidR="009F5724" w:rsidRDefault="009F5724">
      <w:r>
        <w:continuationSeparator/>
      </w:r>
    </w:p>
  </w:footnote>
  <w:footnote w:id="1">
    <w:p w:rsidR="006263DF" w:rsidRDefault="006263DF" w:rsidP="007569A0">
      <w:pPr>
        <w:pStyle w:val="stilulmeu"/>
        <w:spacing w:before="0" w:after="0"/>
        <w:ind w:left="153" w:hanging="153"/>
        <w:jc w:val="both"/>
        <w:rPr>
          <w:rFonts w:ascii="Arial" w:hAnsi="Arial"/>
          <w:b w:val="0"/>
          <w:sz w:val="18"/>
          <w:szCs w:val="18"/>
        </w:rPr>
      </w:pPr>
      <w:r w:rsidRPr="00325B40">
        <w:rPr>
          <w:rStyle w:val="FootnoteReference"/>
          <w:rFonts w:ascii="Arial" w:hAnsi="Arial"/>
          <w:color w:val="000000"/>
          <w:sz w:val="18"/>
          <w:szCs w:val="18"/>
          <w:lang w:val="en-US"/>
        </w:rPr>
        <w:t>*</w:t>
      </w:r>
      <w:r w:rsidR="00A42E66">
        <w:rPr>
          <w:rFonts w:ascii="Arial" w:hAnsi="Arial"/>
          <w:color w:val="000000"/>
          <w:sz w:val="18"/>
          <w:szCs w:val="18"/>
          <w:lang w:val="en-US"/>
        </w:rPr>
        <w:t xml:space="preserve"> </w:t>
      </w:r>
      <w:r w:rsidRPr="00A42E66">
        <w:rPr>
          <w:rFonts w:ascii="Arial" w:hAnsi="Arial"/>
          <w:b w:val="0"/>
          <w:spacing w:val="-4"/>
          <w:sz w:val="18"/>
          <w:szCs w:val="18"/>
          <w:lang w:val="en-ZA"/>
        </w:rPr>
        <w:t xml:space="preserve">Corresponding author. Address: </w:t>
      </w:r>
      <w:proofErr w:type="spellStart"/>
      <w:r w:rsidRPr="00A42E66">
        <w:rPr>
          <w:rFonts w:ascii="Arial" w:hAnsi="Arial"/>
          <w:b w:val="0"/>
          <w:spacing w:val="-4"/>
          <w:sz w:val="18"/>
          <w:szCs w:val="18"/>
        </w:rPr>
        <w:t>Department</w:t>
      </w:r>
      <w:proofErr w:type="spellEnd"/>
      <w:r w:rsidRPr="00A42E66">
        <w:rPr>
          <w:rFonts w:ascii="Arial" w:hAnsi="Arial"/>
          <w:b w:val="0"/>
          <w:spacing w:val="-4"/>
          <w:sz w:val="18"/>
          <w:szCs w:val="18"/>
        </w:rPr>
        <w:t xml:space="preserve"> of </w:t>
      </w:r>
      <w:proofErr w:type="spellStart"/>
      <w:r w:rsidRPr="00A42E66">
        <w:rPr>
          <w:rFonts w:ascii="Arial" w:hAnsi="Arial"/>
          <w:b w:val="0"/>
          <w:spacing w:val="-4"/>
          <w:sz w:val="18"/>
          <w:szCs w:val="18"/>
        </w:rPr>
        <w:t>Finance</w:t>
      </w:r>
      <w:proofErr w:type="spellEnd"/>
      <w:r w:rsidRPr="00A42E66">
        <w:rPr>
          <w:rFonts w:ascii="Arial" w:hAnsi="Arial"/>
          <w:b w:val="0"/>
          <w:spacing w:val="-4"/>
          <w:sz w:val="18"/>
          <w:szCs w:val="18"/>
        </w:rPr>
        <w:t xml:space="preserve">, </w:t>
      </w:r>
      <w:proofErr w:type="spellStart"/>
      <w:r w:rsidRPr="00A42E66">
        <w:rPr>
          <w:rFonts w:ascii="Arial" w:hAnsi="Arial"/>
          <w:b w:val="0"/>
          <w:spacing w:val="-4"/>
          <w:sz w:val="18"/>
          <w:szCs w:val="18"/>
        </w:rPr>
        <w:t>Faculty</w:t>
      </w:r>
      <w:proofErr w:type="spellEnd"/>
      <w:r w:rsidRPr="00A42E66">
        <w:rPr>
          <w:rFonts w:ascii="Arial" w:hAnsi="Arial"/>
          <w:b w:val="0"/>
          <w:spacing w:val="-4"/>
          <w:sz w:val="18"/>
          <w:szCs w:val="18"/>
        </w:rPr>
        <w:t xml:space="preserve"> of </w:t>
      </w:r>
      <w:proofErr w:type="spellStart"/>
      <w:r w:rsidRPr="00A42E66">
        <w:rPr>
          <w:rFonts w:ascii="Arial" w:hAnsi="Arial"/>
          <w:b w:val="0"/>
          <w:spacing w:val="-4"/>
          <w:sz w:val="18"/>
          <w:szCs w:val="18"/>
        </w:rPr>
        <w:t>Economics</w:t>
      </w:r>
      <w:proofErr w:type="spellEnd"/>
      <w:r w:rsidRPr="00A42E66">
        <w:rPr>
          <w:rFonts w:ascii="Arial" w:hAnsi="Arial"/>
          <w:b w:val="0"/>
          <w:spacing w:val="-4"/>
          <w:sz w:val="18"/>
          <w:szCs w:val="18"/>
        </w:rPr>
        <w:t xml:space="preserve"> </w:t>
      </w:r>
      <w:proofErr w:type="spellStart"/>
      <w:r w:rsidRPr="00A42E66">
        <w:rPr>
          <w:rFonts w:ascii="Arial" w:hAnsi="Arial"/>
          <w:b w:val="0"/>
          <w:spacing w:val="-4"/>
          <w:sz w:val="18"/>
          <w:szCs w:val="18"/>
        </w:rPr>
        <w:t>and</w:t>
      </w:r>
      <w:proofErr w:type="spellEnd"/>
      <w:r w:rsidRPr="00A42E66">
        <w:rPr>
          <w:rFonts w:ascii="Arial" w:hAnsi="Arial"/>
          <w:b w:val="0"/>
          <w:spacing w:val="-4"/>
          <w:sz w:val="18"/>
          <w:szCs w:val="18"/>
        </w:rPr>
        <w:t xml:space="preserve"> Business</w:t>
      </w:r>
      <w:r w:rsidRPr="006263DF">
        <w:rPr>
          <w:rFonts w:ascii="Arial" w:hAnsi="Arial"/>
          <w:b w:val="0"/>
          <w:sz w:val="18"/>
          <w:szCs w:val="18"/>
        </w:rPr>
        <w:t xml:space="preserve"> </w:t>
      </w:r>
      <w:proofErr w:type="spellStart"/>
      <w:r w:rsidRPr="00A42E66">
        <w:rPr>
          <w:rFonts w:ascii="Arial" w:hAnsi="Arial"/>
          <w:b w:val="0"/>
          <w:spacing w:val="-4"/>
          <w:sz w:val="18"/>
          <w:szCs w:val="18"/>
        </w:rPr>
        <w:t>Administration</w:t>
      </w:r>
      <w:proofErr w:type="spellEnd"/>
      <w:r w:rsidRPr="00A42E66">
        <w:rPr>
          <w:rFonts w:ascii="Arial" w:hAnsi="Arial"/>
          <w:b w:val="0"/>
          <w:spacing w:val="-4"/>
          <w:sz w:val="18"/>
          <w:szCs w:val="18"/>
        </w:rPr>
        <w:t>, Babeș-Bolyai University, Teodor Mihali 58-60, 400591 Cluj-Napoca, Romania</w:t>
      </w:r>
      <w:r>
        <w:rPr>
          <w:rFonts w:ascii="Arial" w:hAnsi="Arial"/>
          <w:b w:val="0"/>
          <w:sz w:val="18"/>
          <w:szCs w:val="18"/>
        </w:rPr>
        <w:t xml:space="preserve">, </w:t>
      </w:r>
      <w:r w:rsidRPr="006263DF">
        <w:rPr>
          <w:rFonts w:ascii="Arial" w:hAnsi="Arial"/>
          <w:b w:val="0"/>
          <w:sz w:val="18"/>
          <w:szCs w:val="18"/>
        </w:rPr>
        <w:t>Tel. +40.264 41 86 52</w:t>
      </w:r>
      <w:r>
        <w:rPr>
          <w:rFonts w:ascii="Arial" w:hAnsi="Arial"/>
          <w:b w:val="0"/>
          <w:sz w:val="18"/>
          <w:szCs w:val="18"/>
        </w:rPr>
        <w:t xml:space="preserve">, </w:t>
      </w:r>
      <w:r w:rsidRPr="006263DF">
        <w:rPr>
          <w:rFonts w:ascii="Arial" w:hAnsi="Arial"/>
          <w:b w:val="0"/>
          <w:sz w:val="18"/>
          <w:szCs w:val="18"/>
        </w:rPr>
        <w:t>Email: anita.plesoianu@econ.ubbcluj.ro</w:t>
      </w:r>
    </w:p>
    <w:p w:rsidR="006263DF" w:rsidRDefault="006263DF" w:rsidP="007569A0">
      <w:pPr>
        <w:pStyle w:val="stilulmeu"/>
        <w:spacing w:before="0" w:after="0"/>
        <w:ind w:left="153" w:hanging="153"/>
        <w:jc w:val="both"/>
        <w:rPr>
          <w:rFonts w:ascii="Arial" w:hAnsi="Arial"/>
          <w:spacing w:val="5"/>
          <w:kern w:val="28"/>
          <w:sz w:val="18"/>
          <w:szCs w:val="18"/>
        </w:rPr>
      </w:pPr>
    </w:p>
    <w:p w:rsidR="00A42E66" w:rsidRPr="00B5554B" w:rsidRDefault="00A42E66" w:rsidP="007569A0">
      <w:pPr>
        <w:pStyle w:val="stilulmeu"/>
        <w:spacing w:before="0" w:after="0"/>
        <w:ind w:left="153" w:hanging="153"/>
        <w:jc w:val="both"/>
        <w:rPr>
          <w:rFonts w:ascii="Arial" w:hAnsi="Arial"/>
          <w:spacing w:val="5"/>
          <w:kern w:val="28"/>
          <w:sz w:val="18"/>
          <w:szCs w:val="18"/>
        </w:rPr>
      </w:pPr>
    </w:p>
  </w:footnote>
  <w:footnote w:id="2">
    <w:p w:rsidR="006263DF" w:rsidRDefault="006263DF" w:rsidP="007569A0">
      <w:pPr>
        <w:autoSpaceDE w:val="0"/>
        <w:autoSpaceDN w:val="0"/>
        <w:adjustRightInd w:val="0"/>
        <w:ind w:left="153" w:hanging="153"/>
        <w:jc w:val="both"/>
        <w:rPr>
          <w:rFonts w:cs="Arial"/>
          <w:sz w:val="18"/>
          <w:szCs w:val="18"/>
        </w:rPr>
      </w:pPr>
      <w:r w:rsidRPr="00646BB3">
        <w:rPr>
          <w:rStyle w:val="FootnoteReference"/>
          <w:rFonts w:cs="Arial"/>
          <w:sz w:val="18"/>
          <w:szCs w:val="18"/>
        </w:rPr>
        <w:footnoteRef/>
      </w:r>
      <w:r w:rsidRPr="00646BB3">
        <w:rPr>
          <w:rFonts w:cs="Arial"/>
          <w:sz w:val="18"/>
          <w:szCs w:val="18"/>
        </w:rPr>
        <w:t xml:space="preserve"> The arguments concerning</w:t>
      </w:r>
      <w:r>
        <w:rPr>
          <w:rFonts w:cs="Arial"/>
          <w:sz w:val="18"/>
          <w:szCs w:val="18"/>
        </w:rPr>
        <w:t xml:space="preserve"> the sufficiency to test </w:t>
      </w:r>
      <w:proofErr w:type="gramStart"/>
      <w:r w:rsidRPr="0019021F">
        <w:rPr>
          <w:rFonts w:cs="Arial"/>
          <w:color w:val="FF0000"/>
          <w:sz w:val="18"/>
          <w:szCs w:val="18"/>
        </w:rPr>
        <w:t>the if</w:t>
      </w:r>
      <w:proofErr w:type="gramEnd"/>
      <w:r>
        <w:rPr>
          <w:rFonts w:cs="Arial"/>
          <w:sz w:val="18"/>
          <w:szCs w:val="18"/>
        </w:rPr>
        <w:t xml:space="preserve"> stock prices follow a Martingale model </w:t>
      </w:r>
      <w:r w:rsidRPr="00646BB3">
        <w:rPr>
          <w:rFonts w:cs="Arial"/>
          <w:sz w:val="18"/>
          <w:szCs w:val="18"/>
        </w:rPr>
        <w:t>for t</w:t>
      </w:r>
      <w:r>
        <w:rPr>
          <w:rFonts w:cs="Arial"/>
          <w:sz w:val="18"/>
          <w:szCs w:val="18"/>
        </w:rPr>
        <w:t xml:space="preserve">he weak-form efficiency are </w:t>
      </w:r>
      <w:r w:rsidRPr="00646BB3">
        <w:rPr>
          <w:rFonts w:cs="Arial"/>
          <w:sz w:val="18"/>
          <w:szCs w:val="18"/>
        </w:rPr>
        <w:t>found</w:t>
      </w:r>
      <w:r>
        <w:rPr>
          <w:rFonts w:cs="Arial"/>
          <w:sz w:val="18"/>
          <w:szCs w:val="18"/>
        </w:rPr>
        <w:t xml:space="preserve"> in </w:t>
      </w:r>
      <w:proofErr w:type="spellStart"/>
      <w:r>
        <w:rPr>
          <w:rFonts w:cs="Arial"/>
          <w:sz w:val="18"/>
          <w:szCs w:val="18"/>
        </w:rPr>
        <w:t>Escanciano</w:t>
      </w:r>
      <w:proofErr w:type="spellEnd"/>
      <w:r>
        <w:rPr>
          <w:rFonts w:cs="Arial"/>
          <w:sz w:val="18"/>
          <w:szCs w:val="18"/>
        </w:rPr>
        <w:t xml:space="preserve"> and </w:t>
      </w:r>
      <w:proofErr w:type="spellStart"/>
      <w:r>
        <w:rPr>
          <w:rFonts w:cs="Arial"/>
          <w:sz w:val="18"/>
          <w:szCs w:val="18"/>
        </w:rPr>
        <w:t>Lobato</w:t>
      </w:r>
      <w:proofErr w:type="spellEnd"/>
      <w:r>
        <w:rPr>
          <w:rFonts w:cs="Arial"/>
          <w:sz w:val="18"/>
          <w:szCs w:val="18"/>
        </w:rPr>
        <w:t xml:space="preserve"> (2009</w:t>
      </w:r>
      <w:r w:rsidRPr="00646BB3">
        <w:rPr>
          <w:rFonts w:cs="Arial"/>
          <w:sz w:val="18"/>
          <w:szCs w:val="18"/>
        </w:rPr>
        <w:t>).</w:t>
      </w:r>
    </w:p>
    <w:p w:rsidR="00A42E66" w:rsidRPr="00646BB3" w:rsidRDefault="00A42E66" w:rsidP="007569A0">
      <w:pPr>
        <w:autoSpaceDE w:val="0"/>
        <w:autoSpaceDN w:val="0"/>
        <w:adjustRightInd w:val="0"/>
        <w:ind w:left="153" w:hanging="153"/>
        <w:jc w:val="both"/>
        <w:rPr>
          <w:rFonts w:cs="Arial"/>
          <w:sz w:val="18"/>
          <w:szCs w:val="18"/>
        </w:rPr>
      </w:pPr>
    </w:p>
  </w:footnote>
  <w:footnote w:id="3">
    <w:p w:rsidR="006263DF" w:rsidRDefault="006263DF" w:rsidP="007569A0">
      <w:pPr>
        <w:pStyle w:val="FootnoteText"/>
        <w:ind w:left="153" w:hanging="153"/>
        <w:jc w:val="both"/>
        <w:rPr>
          <w:rFonts w:eastAsia="Calibri" w:cs="Arial"/>
          <w:sz w:val="18"/>
          <w:szCs w:val="18"/>
          <w:lang w:eastAsia="sk-SK"/>
        </w:rPr>
      </w:pPr>
      <w:r w:rsidRPr="00930834">
        <w:rPr>
          <w:rStyle w:val="FootnoteReference"/>
          <w:rFonts w:cs="Arial"/>
          <w:sz w:val="18"/>
          <w:szCs w:val="18"/>
        </w:rPr>
        <w:footnoteRef/>
      </w:r>
      <w:r w:rsidRPr="00930834">
        <w:rPr>
          <w:rFonts w:cs="Arial"/>
          <w:sz w:val="18"/>
          <w:szCs w:val="18"/>
        </w:rPr>
        <w:t xml:space="preserve"> For more details, see the </w:t>
      </w:r>
      <w:r w:rsidR="005C0484">
        <w:rPr>
          <w:rFonts w:eastAsia="Calibri" w:cs="Arial"/>
          <w:sz w:val="18"/>
          <w:szCs w:val="18"/>
          <w:lang w:eastAsia="sk-SK"/>
        </w:rPr>
        <w:t>recent survey of Charles &amp;</w:t>
      </w:r>
      <w:r w:rsidRPr="00930834">
        <w:rPr>
          <w:rFonts w:eastAsia="Calibri" w:cs="Arial"/>
          <w:sz w:val="18"/>
          <w:szCs w:val="18"/>
          <w:lang w:eastAsia="sk-SK"/>
        </w:rPr>
        <w:t xml:space="preserve"> </w:t>
      </w:r>
      <w:proofErr w:type="spellStart"/>
      <w:r w:rsidRPr="00930834">
        <w:rPr>
          <w:rFonts w:eastAsia="Calibri" w:cs="Arial"/>
          <w:sz w:val="18"/>
          <w:szCs w:val="18"/>
          <w:lang w:eastAsia="sk-SK"/>
        </w:rPr>
        <w:t>Darné</w:t>
      </w:r>
      <w:proofErr w:type="spellEnd"/>
      <w:r w:rsidRPr="00930834">
        <w:rPr>
          <w:rFonts w:eastAsia="Calibri" w:cs="Arial"/>
          <w:sz w:val="18"/>
          <w:szCs w:val="18"/>
          <w:lang w:eastAsia="sk-SK"/>
        </w:rPr>
        <w:t xml:space="preserve"> (2009)</w:t>
      </w:r>
      <w:r>
        <w:rPr>
          <w:rFonts w:eastAsia="Calibri" w:cs="Arial"/>
          <w:sz w:val="18"/>
          <w:szCs w:val="18"/>
          <w:lang w:eastAsia="sk-SK"/>
        </w:rPr>
        <w:t>.</w:t>
      </w:r>
      <w:r w:rsidRPr="00930834">
        <w:rPr>
          <w:rFonts w:eastAsia="Calibri" w:cs="Arial"/>
          <w:sz w:val="18"/>
          <w:szCs w:val="18"/>
          <w:lang w:eastAsia="sk-SK"/>
        </w:rPr>
        <w:t xml:space="preserve"> </w:t>
      </w:r>
    </w:p>
    <w:p w:rsidR="00096077" w:rsidRPr="00930834" w:rsidRDefault="00096077" w:rsidP="007569A0">
      <w:pPr>
        <w:pStyle w:val="FootnoteText"/>
        <w:ind w:left="153" w:hanging="153"/>
        <w:jc w:val="both"/>
        <w:rPr>
          <w:rFonts w:cs="Arial"/>
          <w:sz w:val="18"/>
          <w:szCs w:val="18"/>
        </w:rPr>
      </w:pPr>
    </w:p>
  </w:footnote>
  <w:footnote w:id="4">
    <w:p w:rsidR="00784BCE" w:rsidRPr="00A723FB" w:rsidRDefault="006263DF" w:rsidP="007569A0">
      <w:pPr>
        <w:pStyle w:val="FootnoteText"/>
        <w:ind w:left="153" w:hanging="153"/>
        <w:jc w:val="both"/>
        <w:rPr>
          <w:rFonts w:cs="Arial"/>
          <w:sz w:val="18"/>
          <w:szCs w:val="18"/>
        </w:rPr>
      </w:pPr>
      <w:r w:rsidRPr="00A723FB">
        <w:rPr>
          <w:rStyle w:val="FootnoteReference"/>
          <w:rFonts w:cs="Arial"/>
          <w:sz w:val="18"/>
          <w:szCs w:val="18"/>
        </w:rPr>
        <w:footnoteRef/>
      </w:r>
      <w:r w:rsidRPr="00A723FB">
        <w:rPr>
          <w:rFonts w:cs="Arial"/>
          <w:sz w:val="18"/>
          <w:szCs w:val="18"/>
        </w:rPr>
        <w:t xml:space="preserve"> This length is a compromise between the need to maximize the power of the tests and </w:t>
      </w:r>
      <w:r>
        <w:rPr>
          <w:rFonts w:cs="Arial"/>
          <w:sz w:val="18"/>
          <w:szCs w:val="18"/>
        </w:rPr>
        <w:t xml:space="preserve">the </w:t>
      </w:r>
      <w:r w:rsidRPr="00A723FB">
        <w:rPr>
          <w:rFonts w:cs="Arial"/>
          <w:sz w:val="18"/>
          <w:szCs w:val="18"/>
        </w:rPr>
        <w:t xml:space="preserve">length of the interval </w:t>
      </w:r>
      <w:r w:rsidRPr="00A723FB">
        <w:rPr>
          <w:rFonts w:cs="Arial"/>
          <w:i/>
          <w:sz w:val="18"/>
          <w:szCs w:val="18"/>
        </w:rPr>
        <w:t>t</w:t>
      </w:r>
      <w:r w:rsidRPr="00A723FB">
        <w:rPr>
          <w:rFonts w:cs="Arial"/>
          <w:sz w:val="18"/>
          <w:szCs w:val="18"/>
        </w:rPr>
        <w:t xml:space="preserve">. </w:t>
      </w:r>
    </w:p>
  </w:footnote>
  <w:footnote w:id="5">
    <w:p w:rsidR="006263DF" w:rsidRPr="00A85269" w:rsidRDefault="006263DF" w:rsidP="00B33853">
      <w:pPr>
        <w:pStyle w:val="FootnoteText"/>
        <w:ind w:left="153" w:hanging="153"/>
        <w:jc w:val="both"/>
        <w:rPr>
          <w:lang w:val="ro-RO"/>
        </w:rPr>
      </w:pPr>
      <w:r w:rsidRPr="00A85269">
        <w:rPr>
          <w:rStyle w:val="FootnoteReference"/>
          <w:rFonts w:cs="Arial"/>
          <w:sz w:val="18"/>
          <w:szCs w:val="18"/>
        </w:rPr>
        <w:footnoteRef/>
      </w:r>
      <w:r w:rsidRPr="00A85269">
        <w:rPr>
          <w:rFonts w:cs="Arial"/>
          <w:sz w:val="18"/>
          <w:szCs w:val="18"/>
        </w:rPr>
        <w:t xml:space="preserve"> For more methodological details, see </w:t>
      </w:r>
      <w:r w:rsidRPr="00A42E66">
        <w:rPr>
          <w:rFonts w:cs="Arial"/>
          <w:iCs/>
          <w:color w:val="000000"/>
          <w:sz w:val="18"/>
          <w:szCs w:val="18"/>
        </w:rPr>
        <w:t>http://www.freedomhouse.org/ report/freedom-press-2014/ methodology</w:t>
      </w:r>
      <w:r w:rsidRPr="00A42E66">
        <w:rPr>
          <w:rFonts w:cs="Arial"/>
          <w:color w:val="000000"/>
          <w:sz w:val="18"/>
          <w:szCs w:val="1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04FE7"/>
    <w:multiLevelType w:val="hybridMultilevel"/>
    <w:tmpl w:val="CF0EECB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1C87314"/>
    <w:multiLevelType w:val="hybridMultilevel"/>
    <w:tmpl w:val="3C1A26EE"/>
    <w:lvl w:ilvl="0" w:tplc="04090001">
      <w:start w:val="1"/>
      <w:numFmt w:val="bullet"/>
      <w:lvlText w:val=""/>
      <w:lvlJc w:val="left"/>
      <w:pPr>
        <w:tabs>
          <w:tab w:val="num" w:pos="1425"/>
        </w:tabs>
        <w:ind w:left="1425" w:hanging="360"/>
      </w:pPr>
      <w:rPr>
        <w:rFonts w:ascii="Symbol" w:hAnsi="Symbol" w:hint="default"/>
      </w:rPr>
    </w:lvl>
    <w:lvl w:ilvl="1" w:tplc="04090003" w:tentative="1">
      <w:start w:val="1"/>
      <w:numFmt w:val="bullet"/>
      <w:lvlText w:val="o"/>
      <w:lvlJc w:val="left"/>
      <w:pPr>
        <w:tabs>
          <w:tab w:val="num" w:pos="2145"/>
        </w:tabs>
        <w:ind w:left="2145" w:hanging="360"/>
      </w:pPr>
      <w:rPr>
        <w:rFonts w:ascii="Courier New" w:hAnsi="Courier New" w:cs="Courier New" w:hint="default"/>
      </w:rPr>
    </w:lvl>
    <w:lvl w:ilvl="2" w:tplc="04090005" w:tentative="1">
      <w:start w:val="1"/>
      <w:numFmt w:val="bullet"/>
      <w:lvlText w:val=""/>
      <w:lvlJc w:val="left"/>
      <w:pPr>
        <w:tabs>
          <w:tab w:val="num" w:pos="2865"/>
        </w:tabs>
        <w:ind w:left="2865" w:hanging="360"/>
      </w:pPr>
      <w:rPr>
        <w:rFonts w:ascii="Wingdings" w:hAnsi="Wingdings" w:hint="default"/>
      </w:rPr>
    </w:lvl>
    <w:lvl w:ilvl="3" w:tplc="04090001" w:tentative="1">
      <w:start w:val="1"/>
      <w:numFmt w:val="bullet"/>
      <w:lvlText w:val=""/>
      <w:lvlJc w:val="left"/>
      <w:pPr>
        <w:tabs>
          <w:tab w:val="num" w:pos="3585"/>
        </w:tabs>
        <w:ind w:left="3585" w:hanging="360"/>
      </w:pPr>
      <w:rPr>
        <w:rFonts w:ascii="Symbol" w:hAnsi="Symbol" w:hint="default"/>
      </w:rPr>
    </w:lvl>
    <w:lvl w:ilvl="4" w:tplc="04090003" w:tentative="1">
      <w:start w:val="1"/>
      <w:numFmt w:val="bullet"/>
      <w:lvlText w:val="o"/>
      <w:lvlJc w:val="left"/>
      <w:pPr>
        <w:tabs>
          <w:tab w:val="num" w:pos="4305"/>
        </w:tabs>
        <w:ind w:left="4305" w:hanging="360"/>
      </w:pPr>
      <w:rPr>
        <w:rFonts w:ascii="Courier New" w:hAnsi="Courier New" w:cs="Courier New" w:hint="default"/>
      </w:rPr>
    </w:lvl>
    <w:lvl w:ilvl="5" w:tplc="04090005" w:tentative="1">
      <w:start w:val="1"/>
      <w:numFmt w:val="bullet"/>
      <w:lvlText w:val=""/>
      <w:lvlJc w:val="left"/>
      <w:pPr>
        <w:tabs>
          <w:tab w:val="num" w:pos="5025"/>
        </w:tabs>
        <w:ind w:left="5025" w:hanging="360"/>
      </w:pPr>
      <w:rPr>
        <w:rFonts w:ascii="Wingdings" w:hAnsi="Wingdings" w:hint="default"/>
      </w:rPr>
    </w:lvl>
    <w:lvl w:ilvl="6" w:tplc="04090001" w:tentative="1">
      <w:start w:val="1"/>
      <w:numFmt w:val="bullet"/>
      <w:lvlText w:val=""/>
      <w:lvlJc w:val="left"/>
      <w:pPr>
        <w:tabs>
          <w:tab w:val="num" w:pos="5745"/>
        </w:tabs>
        <w:ind w:left="5745" w:hanging="360"/>
      </w:pPr>
      <w:rPr>
        <w:rFonts w:ascii="Symbol" w:hAnsi="Symbol" w:hint="default"/>
      </w:rPr>
    </w:lvl>
    <w:lvl w:ilvl="7" w:tplc="04090003" w:tentative="1">
      <w:start w:val="1"/>
      <w:numFmt w:val="bullet"/>
      <w:lvlText w:val="o"/>
      <w:lvlJc w:val="left"/>
      <w:pPr>
        <w:tabs>
          <w:tab w:val="num" w:pos="6465"/>
        </w:tabs>
        <w:ind w:left="6465" w:hanging="360"/>
      </w:pPr>
      <w:rPr>
        <w:rFonts w:ascii="Courier New" w:hAnsi="Courier New" w:cs="Courier New" w:hint="default"/>
      </w:rPr>
    </w:lvl>
    <w:lvl w:ilvl="8" w:tplc="04090005" w:tentative="1">
      <w:start w:val="1"/>
      <w:numFmt w:val="bullet"/>
      <w:lvlText w:val=""/>
      <w:lvlJc w:val="left"/>
      <w:pPr>
        <w:tabs>
          <w:tab w:val="num" w:pos="7185"/>
        </w:tabs>
        <w:ind w:left="7185" w:hanging="360"/>
      </w:pPr>
      <w:rPr>
        <w:rFonts w:ascii="Wingdings" w:hAnsi="Wingdings" w:hint="default"/>
      </w:rPr>
    </w:lvl>
  </w:abstractNum>
  <w:abstractNum w:abstractNumId="2">
    <w:nsid w:val="0E4110B2"/>
    <w:multiLevelType w:val="hybridMultilevel"/>
    <w:tmpl w:val="CDC8282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0EDF2C33"/>
    <w:multiLevelType w:val="hybridMultilevel"/>
    <w:tmpl w:val="D2BE433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10FA6AC1"/>
    <w:multiLevelType w:val="hybridMultilevel"/>
    <w:tmpl w:val="28E642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3E1169"/>
    <w:multiLevelType w:val="hybridMultilevel"/>
    <w:tmpl w:val="916E8F84"/>
    <w:lvl w:ilvl="0" w:tplc="0E8C7B32">
      <w:start w:val="1"/>
      <w:numFmt w:val="decimal"/>
      <w:lvlText w:val="%1."/>
      <w:lvlJc w:val="left"/>
      <w:pPr>
        <w:tabs>
          <w:tab w:val="num" w:pos="1755"/>
        </w:tabs>
        <w:ind w:left="1755" w:hanging="1035"/>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14C90BF4"/>
    <w:multiLevelType w:val="hybridMultilevel"/>
    <w:tmpl w:val="95381A8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1AD805D3"/>
    <w:multiLevelType w:val="hybridMultilevel"/>
    <w:tmpl w:val="A684C6E6"/>
    <w:lvl w:ilvl="0" w:tplc="04090001">
      <w:start w:val="1"/>
      <w:numFmt w:val="bullet"/>
      <w:lvlText w:val=""/>
      <w:lvlJc w:val="left"/>
      <w:pPr>
        <w:tabs>
          <w:tab w:val="num" w:pos="720"/>
        </w:tabs>
        <w:ind w:left="720" w:hanging="360"/>
      </w:pPr>
      <w:rPr>
        <w:rFonts w:ascii="Symbol" w:hAnsi="Symbol" w:hint="default"/>
      </w:rPr>
    </w:lvl>
    <w:lvl w:ilvl="1" w:tplc="0F28F2AC">
      <w:start w:val="1"/>
      <w:numFmt w:val="bullet"/>
      <w:lvlText w:val=""/>
      <w:lvlJc w:val="left"/>
      <w:pPr>
        <w:tabs>
          <w:tab w:val="num" w:pos="432"/>
        </w:tabs>
        <w:ind w:left="72" w:firstLine="1008"/>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DA164B1"/>
    <w:multiLevelType w:val="hybridMultilevel"/>
    <w:tmpl w:val="6038B7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0982EFD"/>
    <w:multiLevelType w:val="multilevel"/>
    <w:tmpl w:val="7B6440F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20A87D90"/>
    <w:multiLevelType w:val="hybridMultilevel"/>
    <w:tmpl w:val="091CBDCC"/>
    <w:lvl w:ilvl="0" w:tplc="04090001">
      <w:start w:val="1"/>
      <w:numFmt w:val="bullet"/>
      <w:lvlText w:val=""/>
      <w:lvlJc w:val="left"/>
      <w:pPr>
        <w:tabs>
          <w:tab w:val="num" w:pos="1425"/>
        </w:tabs>
        <w:ind w:left="1425" w:hanging="360"/>
      </w:pPr>
      <w:rPr>
        <w:rFonts w:ascii="Symbol" w:hAnsi="Symbol" w:hint="default"/>
      </w:rPr>
    </w:lvl>
    <w:lvl w:ilvl="1" w:tplc="04090003" w:tentative="1">
      <w:start w:val="1"/>
      <w:numFmt w:val="bullet"/>
      <w:lvlText w:val="o"/>
      <w:lvlJc w:val="left"/>
      <w:pPr>
        <w:tabs>
          <w:tab w:val="num" w:pos="2145"/>
        </w:tabs>
        <w:ind w:left="2145" w:hanging="360"/>
      </w:pPr>
      <w:rPr>
        <w:rFonts w:ascii="Courier New" w:hAnsi="Courier New" w:cs="Courier New" w:hint="default"/>
      </w:rPr>
    </w:lvl>
    <w:lvl w:ilvl="2" w:tplc="04090005" w:tentative="1">
      <w:start w:val="1"/>
      <w:numFmt w:val="bullet"/>
      <w:lvlText w:val=""/>
      <w:lvlJc w:val="left"/>
      <w:pPr>
        <w:tabs>
          <w:tab w:val="num" w:pos="2865"/>
        </w:tabs>
        <w:ind w:left="2865" w:hanging="360"/>
      </w:pPr>
      <w:rPr>
        <w:rFonts w:ascii="Wingdings" w:hAnsi="Wingdings" w:hint="default"/>
      </w:rPr>
    </w:lvl>
    <w:lvl w:ilvl="3" w:tplc="04090001" w:tentative="1">
      <w:start w:val="1"/>
      <w:numFmt w:val="bullet"/>
      <w:lvlText w:val=""/>
      <w:lvlJc w:val="left"/>
      <w:pPr>
        <w:tabs>
          <w:tab w:val="num" w:pos="3585"/>
        </w:tabs>
        <w:ind w:left="3585" w:hanging="360"/>
      </w:pPr>
      <w:rPr>
        <w:rFonts w:ascii="Symbol" w:hAnsi="Symbol" w:hint="default"/>
      </w:rPr>
    </w:lvl>
    <w:lvl w:ilvl="4" w:tplc="04090003" w:tentative="1">
      <w:start w:val="1"/>
      <w:numFmt w:val="bullet"/>
      <w:lvlText w:val="o"/>
      <w:lvlJc w:val="left"/>
      <w:pPr>
        <w:tabs>
          <w:tab w:val="num" w:pos="4305"/>
        </w:tabs>
        <w:ind w:left="4305" w:hanging="360"/>
      </w:pPr>
      <w:rPr>
        <w:rFonts w:ascii="Courier New" w:hAnsi="Courier New" w:cs="Courier New" w:hint="default"/>
      </w:rPr>
    </w:lvl>
    <w:lvl w:ilvl="5" w:tplc="04090005" w:tentative="1">
      <w:start w:val="1"/>
      <w:numFmt w:val="bullet"/>
      <w:lvlText w:val=""/>
      <w:lvlJc w:val="left"/>
      <w:pPr>
        <w:tabs>
          <w:tab w:val="num" w:pos="5025"/>
        </w:tabs>
        <w:ind w:left="5025" w:hanging="360"/>
      </w:pPr>
      <w:rPr>
        <w:rFonts w:ascii="Wingdings" w:hAnsi="Wingdings" w:hint="default"/>
      </w:rPr>
    </w:lvl>
    <w:lvl w:ilvl="6" w:tplc="04090001" w:tentative="1">
      <w:start w:val="1"/>
      <w:numFmt w:val="bullet"/>
      <w:lvlText w:val=""/>
      <w:lvlJc w:val="left"/>
      <w:pPr>
        <w:tabs>
          <w:tab w:val="num" w:pos="5745"/>
        </w:tabs>
        <w:ind w:left="5745" w:hanging="360"/>
      </w:pPr>
      <w:rPr>
        <w:rFonts w:ascii="Symbol" w:hAnsi="Symbol" w:hint="default"/>
      </w:rPr>
    </w:lvl>
    <w:lvl w:ilvl="7" w:tplc="04090003" w:tentative="1">
      <w:start w:val="1"/>
      <w:numFmt w:val="bullet"/>
      <w:lvlText w:val="o"/>
      <w:lvlJc w:val="left"/>
      <w:pPr>
        <w:tabs>
          <w:tab w:val="num" w:pos="6465"/>
        </w:tabs>
        <w:ind w:left="6465" w:hanging="360"/>
      </w:pPr>
      <w:rPr>
        <w:rFonts w:ascii="Courier New" w:hAnsi="Courier New" w:cs="Courier New" w:hint="default"/>
      </w:rPr>
    </w:lvl>
    <w:lvl w:ilvl="8" w:tplc="04090005" w:tentative="1">
      <w:start w:val="1"/>
      <w:numFmt w:val="bullet"/>
      <w:lvlText w:val=""/>
      <w:lvlJc w:val="left"/>
      <w:pPr>
        <w:tabs>
          <w:tab w:val="num" w:pos="7185"/>
        </w:tabs>
        <w:ind w:left="7185" w:hanging="360"/>
      </w:pPr>
      <w:rPr>
        <w:rFonts w:ascii="Wingdings" w:hAnsi="Wingdings" w:hint="default"/>
      </w:rPr>
    </w:lvl>
  </w:abstractNum>
  <w:abstractNum w:abstractNumId="11">
    <w:nsid w:val="280E6CCF"/>
    <w:multiLevelType w:val="hybridMultilevel"/>
    <w:tmpl w:val="FB66011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2">
    <w:nsid w:val="28F859C6"/>
    <w:multiLevelType w:val="hybridMultilevel"/>
    <w:tmpl w:val="79F2BD5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C365239"/>
    <w:multiLevelType w:val="hybridMultilevel"/>
    <w:tmpl w:val="0A105D0C"/>
    <w:lvl w:ilvl="0" w:tplc="0368FD24">
      <w:numFmt w:val="bullet"/>
      <w:lvlText w:val="-"/>
      <w:lvlJc w:val="left"/>
      <w:pPr>
        <w:tabs>
          <w:tab w:val="num" w:pos="1680"/>
        </w:tabs>
        <w:ind w:left="1680" w:hanging="360"/>
      </w:pPr>
      <w:rPr>
        <w:rFonts w:ascii="Times New Roman" w:eastAsia="Times New Roman" w:hAnsi="Times New Roman" w:cs="Times New Roman" w:hint="default"/>
      </w:rPr>
    </w:lvl>
    <w:lvl w:ilvl="1" w:tplc="04090003" w:tentative="1">
      <w:start w:val="1"/>
      <w:numFmt w:val="bullet"/>
      <w:lvlText w:val="o"/>
      <w:lvlJc w:val="left"/>
      <w:pPr>
        <w:tabs>
          <w:tab w:val="num" w:pos="2400"/>
        </w:tabs>
        <w:ind w:left="2400" w:hanging="360"/>
      </w:pPr>
      <w:rPr>
        <w:rFonts w:ascii="Courier New" w:hAnsi="Courier New" w:cs="Courier New" w:hint="default"/>
      </w:rPr>
    </w:lvl>
    <w:lvl w:ilvl="2" w:tplc="04090005" w:tentative="1">
      <w:start w:val="1"/>
      <w:numFmt w:val="bullet"/>
      <w:lvlText w:val=""/>
      <w:lvlJc w:val="left"/>
      <w:pPr>
        <w:tabs>
          <w:tab w:val="num" w:pos="3120"/>
        </w:tabs>
        <w:ind w:left="3120" w:hanging="360"/>
      </w:pPr>
      <w:rPr>
        <w:rFonts w:ascii="Wingdings" w:hAnsi="Wingdings" w:hint="default"/>
      </w:rPr>
    </w:lvl>
    <w:lvl w:ilvl="3" w:tplc="04090001" w:tentative="1">
      <w:start w:val="1"/>
      <w:numFmt w:val="bullet"/>
      <w:lvlText w:val=""/>
      <w:lvlJc w:val="left"/>
      <w:pPr>
        <w:tabs>
          <w:tab w:val="num" w:pos="3840"/>
        </w:tabs>
        <w:ind w:left="3840" w:hanging="360"/>
      </w:pPr>
      <w:rPr>
        <w:rFonts w:ascii="Symbol" w:hAnsi="Symbol" w:hint="default"/>
      </w:rPr>
    </w:lvl>
    <w:lvl w:ilvl="4" w:tplc="04090003" w:tentative="1">
      <w:start w:val="1"/>
      <w:numFmt w:val="bullet"/>
      <w:lvlText w:val="o"/>
      <w:lvlJc w:val="left"/>
      <w:pPr>
        <w:tabs>
          <w:tab w:val="num" w:pos="4560"/>
        </w:tabs>
        <w:ind w:left="4560" w:hanging="360"/>
      </w:pPr>
      <w:rPr>
        <w:rFonts w:ascii="Courier New" w:hAnsi="Courier New" w:cs="Courier New" w:hint="default"/>
      </w:rPr>
    </w:lvl>
    <w:lvl w:ilvl="5" w:tplc="04090005" w:tentative="1">
      <w:start w:val="1"/>
      <w:numFmt w:val="bullet"/>
      <w:lvlText w:val=""/>
      <w:lvlJc w:val="left"/>
      <w:pPr>
        <w:tabs>
          <w:tab w:val="num" w:pos="5280"/>
        </w:tabs>
        <w:ind w:left="5280" w:hanging="360"/>
      </w:pPr>
      <w:rPr>
        <w:rFonts w:ascii="Wingdings" w:hAnsi="Wingdings" w:hint="default"/>
      </w:rPr>
    </w:lvl>
    <w:lvl w:ilvl="6" w:tplc="04090001" w:tentative="1">
      <w:start w:val="1"/>
      <w:numFmt w:val="bullet"/>
      <w:lvlText w:val=""/>
      <w:lvlJc w:val="left"/>
      <w:pPr>
        <w:tabs>
          <w:tab w:val="num" w:pos="6000"/>
        </w:tabs>
        <w:ind w:left="6000" w:hanging="360"/>
      </w:pPr>
      <w:rPr>
        <w:rFonts w:ascii="Symbol" w:hAnsi="Symbol" w:hint="default"/>
      </w:rPr>
    </w:lvl>
    <w:lvl w:ilvl="7" w:tplc="04090003" w:tentative="1">
      <w:start w:val="1"/>
      <w:numFmt w:val="bullet"/>
      <w:lvlText w:val="o"/>
      <w:lvlJc w:val="left"/>
      <w:pPr>
        <w:tabs>
          <w:tab w:val="num" w:pos="6720"/>
        </w:tabs>
        <w:ind w:left="6720" w:hanging="360"/>
      </w:pPr>
      <w:rPr>
        <w:rFonts w:ascii="Courier New" w:hAnsi="Courier New" w:cs="Courier New" w:hint="default"/>
      </w:rPr>
    </w:lvl>
    <w:lvl w:ilvl="8" w:tplc="04090005" w:tentative="1">
      <w:start w:val="1"/>
      <w:numFmt w:val="bullet"/>
      <w:lvlText w:val=""/>
      <w:lvlJc w:val="left"/>
      <w:pPr>
        <w:tabs>
          <w:tab w:val="num" w:pos="7440"/>
        </w:tabs>
        <w:ind w:left="7440" w:hanging="360"/>
      </w:pPr>
      <w:rPr>
        <w:rFonts w:ascii="Wingdings" w:hAnsi="Wingdings" w:hint="default"/>
      </w:rPr>
    </w:lvl>
  </w:abstractNum>
  <w:abstractNum w:abstractNumId="14">
    <w:nsid w:val="32F23BC3"/>
    <w:multiLevelType w:val="hybridMultilevel"/>
    <w:tmpl w:val="52587D2E"/>
    <w:lvl w:ilvl="0" w:tplc="E6F4CC52">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341724D"/>
    <w:multiLevelType w:val="hybridMultilevel"/>
    <w:tmpl w:val="97B21FC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nsid w:val="36661DE2"/>
    <w:multiLevelType w:val="hybridMultilevel"/>
    <w:tmpl w:val="3FA02B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C391DC1"/>
    <w:multiLevelType w:val="hybridMultilevel"/>
    <w:tmpl w:val="5796971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C524FBB"/>
    <w:multiLevelType w:val="hybridMultilevel"/>
    <w:tmpl w:val="D9460B8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nsid w:val="400D7555"/>
    <w:multiLevelType w:val="hybridMultilevel"/>
    <w:tmpl w:val="106095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10C35D9"/>
    <w:multiLevelType w:val="hybridMultilevel"/>
    <w:tmpl w:val="0D6AE20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nsid w:val="41DD0739"/>
    <w:multiLevelType w:val="hybridMultilevel"/>
    <w:tmpl w:val="9126CB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26958AE"/>
    <w:multiLevelType w:val="hybridMultilevel"/>
    <w:tmpl w:val="8E7A7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31A52AA"/>
    <w:multiLevelType w:val="hybridMultilevel"/>
    <w:tmpl w:val="DB8E6DE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57A062EC"/>
    <w:multiLevelType w:val="hybridMultilevel"/>
    <w:tmpl w:val="9B06C69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nsid w:val="57E713DB"/>
    <w:multiLevelType w:val="hybridMultilevel"/>
    <w:tmpl w:val="B4F49D52"/>
    <w:lvl w:ilvl="0" w:tplc="C220E94C">
      <w:numFmt w:val="bullet"/>
      <w:lvlText w:val="-"/>
      <w:lvlJc w:val="left"/>
      <w:pPr>
        <w:tabs>
          <w:tab w:val="num" w:pos="1065"/>
        </w:tabs>
        <w:ind w:left="1065" w:hanging="360"/>
      </w:pPr>
      <w:rPr>
        <w:rFonts w:ascii="Times New Roman" w:eastAsia="Times New Roman" w:hAnsi="Times New Roman" w:cs="Times New Roman" w:hint="default"/>
      </w:rPr>
    </w:lvl>
    <w:lvl w:ilvl="1" w:tplc="040C0003" w:tentative="1">
      <w:start w:val="1"/>
      <w:numFmt w:val="bullet"/>
      <w:lvlText w:val="o"/>
      <w:lvlJc w:val="left"/>
      <w:pPr>
        <w:tabs>
          <w:tab w:val="num" w:pos="1785"/>
        </w:tabs>
        <w:ind w:left="1785" w:hanging="360"/>
      </w:pPr>
      <w:rPr>
        <w:rFonts w:ascii="Courier New" w:hAnsi="Courier New" w:hint="default"/>
      </w:rPr>
    </w:lvl>
    <w:lvl w:ilvl="2" w:tplc="040C0005" w:tentative="1">
      <w:start w:val="1"/>
      <w:numFmt w:val="bullet"/>
      <w:lvlText w:val=""/>
      <w:lvlJc w:val="left"/>
      <w:pPr>
        <w:tabs>
          <w:tab w:val="num" w:pos="2505"/>
        </w:tabs>
        <w:ind w:left="2505" w:hanging="360"/>
      </w:pPr>
      <w:rPr>
        <w:rFonts w:ascii="Wingdings" w:hAnsi="Wingdings"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abstractNum w:abstractNumId="26">
    <w:nsid w:val="5B1C1668"/>
    <w:multiLevelType w:val="hybridMultilevel"/>
    <w:tmpl w:val="B3D0B3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BC56B08"/>
    <w:multiLevelType w:val="hybridMultilevel"/>
    <w:tmpl w:val="D1846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D1E0D0C"/>
    <w:multiLevelType w:val="hybridMultilevel"/>
    <w:tmpl w:val="957425E0"/>
    <w:lvl w:ilvl="0" w:tplc="0F28F2AC">
      <w:start w:val="1"/>
      <w:numFmt w:val="bullet"/>
      <w:lvlText w:val=""/>
      <w:lvlJc w:val="left"/>
      <w:pPr>
        <w:tabs>
          <w:tab w:val="num" w:pos="360"/>
        </w:tabs>
        <w:ind w:left="0" w:firstLine="100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1013FC4"/>
    <w:multiLevelType w:val="hybridMultilevel"/>
    <w:tmpl w:val="2A56871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nsid w:val="6233129A"/>
    <w:multiLevelType w:val="hybridMultilevel"/>
    <w:tmpl w:val="A134EED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6DFA55C9"/>
    <w:multiLevelType w:val="hybridMultilevel"/>
    <w:tmpl w:val="6AAA89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0134D3F"/>
    <w:multiLevelType w:val="hybridMultilevel"/>
    <w:tmpl w:val="78F857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71314563"/>
    <w:multiLevelType w:val="hybridMultilevel"/>
    <w:tmpl w:val="3CB44032"/>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4">
    <w:nsid w:val="77BE73A6"/>
    <w:multiLevelType w:val="hybridMultilevel"/>
    <w:tmpl w:val="590821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AB378FF"/>
    <w:multiLevelType w:val="hybridMultilevel"/>
    <w:tmpl w:val="40881E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6">
    <w:nsid w:val="7ACF2E75"/>
    <w:multiLevelType w:val="hybridMultilevel"/>
    <w:tmpl w:val="0408F24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7">
    <w:nsid w:val="7ADD48CE"/>
    <w:multiLevelType w:val="hybridMultilevel"/>
    <w:tmpl w:val="852C7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EED172C"/>
    <w:multiLevelType w:val="hybridMultilevel"/>
    <w:tmpl w:val="492C7AC0"/>
    <w:lvl w:ilvl="0" w:tplc="B97EBA58">
      <w:start w:val="1"/>
      <w:numFmt w:val="decimal"/>
      <w:lvlText w:val="%1."/>
      <w:lvlJc w:val="left"/>
      <w:pPr>
        <w:tabs>
          <w:tab w:val="num" w:pos="1065"/>
        </w:tabs>
        <w:ind w:left="1065" w:hanging="360"/>
      </w:pPr>
      <w:rPr>
        <w:rFonts w:hint="default"/>
      </w:rPr>
    </w:lvl>
    <w:lvl w:ilvl="1" w:tplc="040C0019" w:tentative="1">
      <w:start w:val="1"/>
      <w:numFmt w:val="lowerLetter"/>
      <w:lvlText w:val="%2."/>
      <w:lvlJc w:val="left"/>
      <w:pPr>
        <w:tabs>
          <w:tab w:val="num" w:pos="1785"/>
        </w:tabs>
        <w:ind w:left="1785" w:hanging="360"/>
      </w:pPr>
    </w:lvl>
    <w:lvl w:ilvl="2" w:tplc="040C001B" w:tentative="1">
      <w:start w:val="1"/>
      <w:numFmt w:val="lowerRoman"/>
      <w:lvlText w:val="%3."/>
      <w:lvlJc w:val="right"/>
      <w:pPr>
        <w:tabs>
          <w:tab w:val="num" w:pos="2505"/>
        </w:tabs>
        <w:ind w:left="2505" w:hanging="180"/>
      </w:pPr>
    </w:lvl>
    <w:lvl w:ilvl="3" w:tplc="040C000F" w:tentative="1">
      <w:start w:val="1"/>
      <w:numFmt w:val="decimal"/>
      <w:lvlText w:val="%4."/>
      <w:lvlJc w:val="left"/>
      <w:pPr>
        <w:tabs>
          <w:tab w:val="num" w:pos="3225"/>
        </w:tabs>
        <w:ind w:left="3225" w:hanging="360"/>
      </w:pPr>
    </w:lvl>
    <w:lvl w:ilvl="4" w:tplc="040C0019" w:tentative="1">
      <w:start w:val="1"/>
      <w:numFmt w:val="lowerLetter"/>
      <w:lvlText w:val="%5."/>
      <w:lvlJc w:val="left"/>
      <w:pPr>
        <w:tabs>
          <w:tab w:val="num" w:pos="3945"/>
        </w:tabs>
        <w:ind w:left="3945" w:hanging="360"/>
      </w:pPr>
    </w:lvl>
    <w:lvl w:ilvl="5" w:tplc="040C001B" w:tentative="1">
      <w:start w:val="1"/>
      <w:numFmt w:val="lowerRoman"/>
      <w:lvlText w:val="%6."/>
      <w:lvlJc w:val="right"/>
      <w:pPr>
        <w:tabs>
          <w:tab w:val="num" w:pos="4665"/>
        </w:tabs>
        <w:ind w:left="4665" w:hanging="180"/>
      </w:pPr>
    </w:lvl>
    <w:lvl w:ilvl="6" w:tplc="040C000F" w:tentative="1">
      <w:start w:val="1"/>
      <w:numFmt w:val="decimal"/>
      <w:lvlText w:val="%7."/>
      <w:lvlJc w:val="left"/>
      <w:pPr>
        <w:tabs>
          <w:tab w:val="num" w:pos="5385"/>
        </w:tabs>
        <w:ind w:left="5385" w:hanging="360"/>
      </w:pPr>
    </w:lvl>
    <w:lvl w:ilvl="7" w:tplc="040C0019" w:tentative="1">
      <w:start w:val="1"/>
      <w:numFmt w:val="lowerLetter"/>
      <w:lvlText w:val="%8."/>
      <w:lvlJc w:val="left"/>
      <w:pPr>
        <w:tabs>
          <w:tab w:val="num" w:pos="6105"/>
        </w:tabs>
        <w:ind w:left="6105" w:hanging="360"/>
      </w:pPr>
    </w:lvl>
    <w:lvl w:ilvl="8" w:tplc="040C001B" w:tentative="1">
      <w:start w:val="1"/>
      <w:numFmt w:val="lowerRoman"/>
      <w:lvlText w:val="%9."/>
      <w:lvlJc w:val="right"/>
      <w:pPr>
        <w:tabs>
          <w:tab w:val="num" w:pos="6825"/>
        </w:tabs>
        <w:ind w:left="6825" w:hanging="180"/>
      </w:pPr>
    </w:lvl>
  </w:abstractNum>
  <w:abstractNum w:abstractNumId="39">
    <w:nsid w:val="7F1C218C"/>
    <w:multiLevelType w:val="hybridMultilevel"/>
    <w:tmpl w:val="795A0EB0"/>
    <w:lvl w:ilvl="0" w:tplc="0F28F2AC">
      <w:start w:val="1"/>
      <w:numFmt w:val="bullet"/>
      <w:lvlText w:val=""/>
      <w:lvlJc w:val="left"/>
      <w:pPr>
        <w:tabs>
          <w:tab w:val="num" w:pos="360"/>
        </w:tabs>
        <w:ind w:left="0" w:firstLine="100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6"/>
  </w:num>
  <w:num w:numId="3">
    <w:abstractNumId w:val="3"/>
  </w:num>
  <w:num w:numId="4">
    <w:abstractNumId w:val="28"/>
  </w:num>
  <w:num w:numId="5">
    <w:abstractNumId w:val="29"/>
  </w:num>
  <w:num w:numId="6">
    <w:abstractNumId w:val="7"/>
  </w:num>
  <w:num w:numId="7">
    <w:abstractNumId w:val="39"/>
  </w:num>
  <w:num w:numId="8">
    <w:abstractNumId w:val="13"/>
  </w:num>
  <w:num w:numId="9">
    <w:abstractNumId w:val="36"/>
  </w:num>
  <w:num w:numId="10">
    <w:abstractNumId w:val="26"/>
  </w:num>
  <w:num w:numId="11">
    <w:abstractNumId w:val="32"/>
  </w:num>
  <w:num w:numId="12">
    <w:abstractNumId w:val="21"/>
  </w:num>
  <w:num w:numId="13">
    <w:abstractNumId w:val="35"/>
  </w:num>
  <w:num w:numId="14">
    <w:abstractNumId w:val="5"/>
  </w:num>
  <w:num w:numId="15">
    <w:abstractNumId w:val="24"/>
  </w:num>
  <w:num w:numId="16">
    <w:abstractNumId w:val="19"/>
  </w:num>
  <w:num w:numId="17">
    <w:abstractNumId w:val="8"/>
  </w:num>
  <w:num w:numId="18">
    <w:abstractNumId w:val="20"/>
  </w:num>
  <w:num w:numId="19">
    <w:abstractNumId w:val="2"/>
  </w:num>
  <w:num w:numId="20">
    <w:abstractNumId w:val="16"/>
  </w:num>
  <w:num w:numId="21">
    <w:abstractNumId w:val="27"/>
  </w:num>
  <w:num w:numId="22">
    <w:abstractNumId w:val="38"/>
  </w:num>
  <w:num w:numId="23">
    <w:abstractNumId w:val="18"/>
  </w:num>
  <w:num w:numId="24">
    <w:abstractNumId w:val="10"/>
  </w:num>
  <w:num w:numId="25">
    <w:abstractNumId w:val="0"/>
  </w:num>
  <w:num w:numId="26">
    <w:abstractNumId w:val="12"/>
  </w:num>
  <w:num w:numId="27">
    <w:abstractNumId w:val="25"/>
  </w:num>
  <w:num w:numId="28">
    <w:abstractNumId w:val="1"/>
  </w:num>
  <w:num w:numId="29">
    <w:abstractNumId w:val="17"/>
  </w:num>
  <w:num w:numId="30">
    <w:abstractNumId w:val="33"/>
  </w:num>
  <w:num w:numId="31">
    <w:abstractNumId w:val="11"/>
  </w:num>
  <w:num w:numId="32">
    <w:abstractNumId w:val="9"/>
  </w:num>
  <w:num w:numId="33">
    <w:abstractNumId w:val="30"/>
  </w:num>
  <w:num w:numId="34">
    <w:abstractNumId w:val="37"/>
  </w:num>
  <w:num w:numId="35">
    <w:abstractNumId w:val="22"/>
  </w:num>
  <w:num w:numId="36">
    <w:abstractNumId w:val="31"/>
  </w:num>
  <w:num w:numId="37">
    <w:abstractNumId w:val="34"/>
  </w:num>
  <w:num w:numId="38">
    <w:abstractNumId w:val="4"/>
  </w:num>
  <w:num w:numId="39">
    <w:abstractNumId w:val="14"/>
  </w:num>
  <w:num w:numId="4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it-IT" w:vendorID="64" w:dllVersion="131078" w:nlCheck="1" w:checkStyle="0"/>
  <w:activeWritingStyle w:appName="MSWord" w:lang="en-GB" w:vendorID="64" w:dllVersion="131078" w:nlCheck="1" w:checkStyle="1"/>
  <w:activeWritingStyle w:appName="MSWord" w:lang="en-ZA" w:vendorID="64" w:dllVersion="131078" w:nlCheck="1" w:checkStyle="1"/>
  <w:activeWritingStyle w:appName="MSWord" w:lang="en-US" w:vendorID="64" w:dllVersion="131078" w:nlCheck="1" w:checkStyle="1"/>
  <w:activeWritingStyle w:appName="MSWord" w:lang="fr-F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BC4"/>
    <w:rsid w:val="000003CF"/>
    <w:rsid w:val="0000400C"/>
    <w:rsid w:val="00004B2E"/>
    <w:rsid w:val="000111CB"/>
    <w:rsid w:val="00024301"/>
    <w:rsid w:val="000247A9"/>
    <w:rsid w:val="00025011"/>
    <w:rsid w:val="0003081B"/>
    <w:rsid w:val="00033E2A"/>
    <w:rsid w:val="000345B8"/>
    <w:rsid w:val="00041172"/>
    <w:rsid w:val="00041919"/>
    <w:rsid w:val="00044DCB"/>
    <w:rsid w:val="00046760"/>
    <w:rsid w:val="0005706C"/>
    <w:rsid w:val="00062EF1"/>
    <w:rsid w:val="00065FA0"/>
    <w:rsid w:val="000741C7"/>
    <w:rsid w:val="00076C62"/>
    <w:rsid w:val="00077BCA"/>
    <w:rsid w:val="00082C85"/>
    <w:rsid w:val="000845CC"/>
    <w:rsid w:val="00084613"/>
    <w:rsid w:val="00084E70"/>
    <w:rsid w:val="0008578D"/>
    <w:rsid w:val="00086C2F"/>
    <w:rsid w:val="000931D3"/>
    <w:rsid w:val="00093ED7"/>
    <w:rsid w:val="00096077"/>
    <w:rsid w:val="00097A28"/>
    <w:rsid w:val="000A0EB0"/>
    <w:rsid w:val="000A16B6"/>
    <w:rsid w:val="000A1C01"/>
    <w:rsid w:val="000A3115"/>
    <w:rsid w:val="000A3FCC"/>
    <w:rsid w:val="000A76A0"/>
    <w:rsid w:val="000B1392"/>
    <w:rsid w:val="000B1F17"/>
    <w:rsid w:val="000B36BF"/>
    <w:rsid w:val="000C057B"/>
    <w:rsid w:val="000C133C"/>
    <w:rsid w:val="000C1846"/>
    <w:rsid w:val="000C6436"/>
    <w:rsid w:val="000D17FA"/>
    <w:rsid w:val="000D64C1"/>
    <w:rsid w:val="000E0350"/>
    <w:rsid w:val="000E3144"/>
    <w:rsid w:val="000E53EB"/>
    <w:rsid w:val="000F514B"/>
    <w:rsid w:val="000F669C"/>
    <w:rsid w:val="00101423"/>
    <w:rsid w:val="0010163A"/>
    <w:rsid w:val="0010357B"/>
    <w:rsid w:val="00106F5E"/>
    <w:rsid w:val="001212EF"/>
    <w:rsid w:val="00121878"/>
    <w:rsid w:val="001246B4"/>
    <w:rsid w:val="00127F95"/>
    <w:rsid w:val="00130217"/>
    <w:rsid w:val="00131990"/>
    <w:rsid w:val="00132715"/>
    <w:rsid w:val="001344BF"/>
    <w:rsid w:val="00136AF0"/>
    <w:rsid w:val="00137E38"/>
    <w:rsid w:val="00141124"/>
    <w:rsid w:val="0014195B"/>
    <w:rsid w:val="00143B45"/>
    <w:rsid w:val="00144BE7"/>
    <w:rsid w:val="001450EE"/>
    <w:rsid w:val="0015495A"/>
    <w:rsid w:val="00167CD4"/>
    <w:rsid w:val="00167EF9"/>
    <w:rsid w:val="001709EC"/>
    <w:rsid w:val="00172DDE"/>
    <w:rsid w:val="00174EE3"/>
    <w:rsid w:val="00182C74"/>
    <w:rsid w:val="0019021F"/>
    <w:rsid w:val="00190596"/>
    <w:rsid w:val="00190E7D"/>
    <w:rsid w:val="00192C06"/>
    <w:rsid w:val="00192E3E"/>
    <w:rsid w:val="001951A2"/>
    <w:rsid w:val="00196E4D"/>
    <w:rsid w:val="001A6819"/>
    <w:rsid w:val="001A72EF"/>
    <w:rsid w:val="001B09AE"/>
    <w:rsid w:val="001B4C7F"/>
    <w:rsid w:val="001B56B4"/>
    <w:rsid w:val="001B6B7A"/>
    <w:rsid w:val="001C6ABA"/>
    <w:rsid w:val="001D2A05"/>
    <w:rsid w:val="001E0267"/>
    <w:rsid w:val="001E2A4E"/>
    <w:rsid w:val="001E4221"/>
    <w:rsid w:val="001E529D"/>
    <w:rsid w:val="001F1742"/>
    <w:rsid w:val="001F3A52"/>
    <w:rsid w:val="001F49DF"/>
    <w:rsid w:val="001F6889"/>
    <w:rsid w:val="001F7839"/>
    <w:rsid w:val="002050D6"/>
    <w:rsid w:val="00205859"/>
    <w:rsid w:val="002125BD"/>
    <w:rsid w:val="002235FE"/>
    <w:rsid w:val="0022595B"/>
    <w:rsid w:val="00245B2E"/>
    <w:rsid w:val="002463B1"/>
    <w:rsid w:val="00247ABD"/>
    <w:rsid w:val="00251DC2"/>
    <w:rsid w:val="00252EA2"/>
    <w:rsid w:val="0025342F"/>
    <w:rsid w:val="00253705"/>
    <w:rsid w:val="0025411B"/>
    <w:rsid w:val="00255634"/>
    <w:rsid w:val="00256179"/>
    <w:rsid w:val="002566B9"/>
    <w:rsid w:val="00265B35"/>
    <w:rsid w:val="00281630"/>
    <w:rsid w:val="00284235"/>
    <w:rsid w:val="002858C4"/>
    <w:rsid w:val="00295DCF"/>
    <w:rsid w:val="002A3F97"/>
    <w:rsid w:val="002A50BC"/>
    <w:rsid w:val="002C10D3"/>
    <w:rsid w:val="002C1A76"/>
    <w:rsid w:val="002C4979"/>
    <w:rsid w:val="002D75FB"/>
    <w:rsid w:val="002E1293"/>
    <w:rsid w:val="002F3609"/>
    <w:rsid w:val="002F3922"/>
    <w:rsid w:val="002F407B"/>
    <w:rsid w:val="002F621B"/>
    <w:rsid w:val="00300B04"/>
    <w:rsid w:val="00301A40"/>
    <w:rsid w:val="00304A86"/>
    <w:rsid w:val="003061DE"/>
    <w:rsid w:val="00306212"/>
    <w:rsid w:val="00307915"/>
    <w:rsid w:val="003145A3"/>
    <w:rsid w:val="0031569A"/>
    <w:rsid w:val="003167D8"/>
    <w:rsid w:val="00321A8A"/>
    <w:rsid w:val="003221B2"/>
    <w:rsid w:val="00325B02"/>
    <w:rsid w:val="003263E3"/>
    <w:rsid w:val="00326483"/>
    <w:rsid w:val="00326BDE"/>
    <w:rsid w:val="00327900"/>
    <w:rsid w:val="003359DE"/>
    <w:rsid w:val="00335AE0"/>
    <w:rsid w:val="00336BCB"/>
    <w:rsid w:val="00344B3B"/>
    <w:rsid w:val="00347A88"/>
    <w:rsid w:val="00361ECE"/>
    <w:rsid w:val="00363F3D"/>
    <w:rsid w:val="00365342"/>
    <w:rsid w:val="00365541"/>
    <w:rsid w:val="003714FB"/>
    <w:rsid w:val="00372AD0"/>
    <w:rsid w:val="003840C9"/>
    <w:rsid w:val="003847DE"/>
    <w:rsid w:val="00391B03"/>
    <w:rsid w:val="0039269C"/>
    <w:rsid w:val="0039310E"/>
    <w:rsid w:val="00394A96"/>
    <w:rsid w:val="00396029"/>
    <w:rsid w:val="003A7032"/>
    <w:rsid w:val="003A704C"/>
    <w:rsid w:val="003A707C"/>
    <w:rsid w:val="003B474A"/>
    <w:rsid w:val="003C0F5C"/>
    <w:rsid w:val="003C4949"/>
    <w:rsid w:val="003C6343"/>
    <w:rsid w:val="003C6B43"/>
    <w:rsid w:val="003D1941"/>
    <w:rsid w:val="003D2BC8"/>
    <w:rsid w:val="003D4880"/>
    <w:rsid w:val="003E04F8"/>
    <w:rsid w:val="003E5490"/>
    <w:rsid w:val="0040663F"/>
    <w:rsid w:val="004108F4"/>
    <w:rsid w:val="00432663"/>
    <w:rsid w:val="00433F31"/>
    <w:rsid w:val="00441857"/>
    <w:rsid w:val="004455BB"/>
    <w:rsid w:val="00446BCA"/>
    <w:rsid w:val="00447F58"/>
    <w:rsid w:val="00454C76"/>
    <w:rsid w:val="004557C5"/>
    <w:rsid w:val="00457EBA"/>
    <w:rsid w:val="00465008"/>
    <w:rsid w:val="004679FA"/>
    <w:rsid w:val="0047739A"/>
    <w:rsid w:val="0048071E"/>
    <w:rsid w:val="00481FA3"/>
    <w:rsid w:val="00482692"/>
    <w:rsid w:val="00482C57"/>
    <w:rsid w:val="00483D5A"/>
    <w:rsid w:val="00484507"/>
    <w:rsid w:val="00496FC7"/>
    <w:rsid w:val="004A0C50"/>
    <w:rsid w:val="004A412E"/>
    <w:rsid w:val="004A4A4A"/>
    <w:rsid w:val="004B2DAF"/>
    <w:rsid w:val="004B542C"/>
    <w:rsid w:val="004C1041"/>
    <w:rsid w:val="004C18D6"/>
    <w:rsid w:val="004C21F8"/>
    <w:rsid w:val="004C410F"/>
    <w:rsid w:val="004C54D5"/>
    <w:rsid w:val="004E339B"/>
    <w:rsid w:val="004E4775"/>
    <w:rsid w:val="004F0751"/>
    <w:rsid w:val="004F3700"/>
    <w:rsid w:val="004F4D31"/>
    <w:rsid w:val="00502B8D"/>
    <w:rsid w:val="005043B0"/>
    <w:rsid w:val="00505195"/>
    <w:rsid w:val="005075BC"/>
    <w:rsid w:val="0052419F"/>
    <w:rsid w:val="00525700"/>
    <w:rsid w:val="00525F7C"/>
    <w:rsid w:val="005267B2"/>
    <w:rsid w:val="00526847"/>
    <w:rsid w:val="0052698B"/>
    <w:rsid w:val="0053136C"/>
    <w:rsid w:val="00532A28"/>
    <w:rsid w:val="00535E01"/>
    <w:rsid w:val="0053704D"/>
    <w:rsid w:val="0054366E"/>
    <w:rsid w:val="0056222C"/>
    <w:rsid w:val="00571D38"/>
    <w:rsid w:val="005725DA"/>
    <w:rsid w:val="005726C6"/>
    <w:rsid w:val="00575554"/>
    <w:rsid w:val="00582BE3"/>
    <w:rsid w:val="005840A0"/>
    <w:rsid w:val="0059186E"/>
    <w:rsid w:val="00593456"/>
    <w:rsid w:val="00593FBA"/>
    <w:rsid w:val="005966FE"/>
    <w:rsid w:val="005A059E"/>
    <w:rsid w:val="005A05C3"/>
    <w:rsid w:val="005A0AD8"/>
    <w:rsid w:val="005A26D6"/>
    <w:rsid w:val="005A638C"/>
    <w:rsid w:val="005B163C"/>
    <w:rsid w:val="005B27CD"/>
    <w:rsid w:val="005B4A93"/>
    <w:rsid w:val="005B6ACF"/>
    <w:rsid w:val="005C0484"/>
    <w:rsid w:val="005C37E3"/>
    <w:rsid w:val="005C5F74"/>
    <w:rsid w:val="005C7BCA"/>
    <w:rsid w:val="005D5D22"/>
    <w:rsid w:val="005D7EF0"/>
    <w:rsid w:val="005E6F5A"/>
    <w:rsid w:val="005E74AC"/>
    <w:rsid w:val="005F326E"/>
    <w:rsid w:val="005F50FF"/>
    <w:rsid w:val="005F7BA2"/>
    <w:rsid w:val="00600F18"/>
    <w:rsid w:val="00606231"/>
    <w:rsid w:val="0061059D"/>
    <w:rsid w:val="00612B95"/>
    <w:rsid w:val="0062412B"/>
    <w:rsid w:val="00624854"/>
    <w:rsid w:val="006263DF"/>
    <w:rsid w:val="006322C5"/>
    <w:rsid w:val="00634196"/>
    <w:rsid w:val="00635838"/>
    <w:rsid w:val="006358B8"/>
    <w:rsid w:val="00640446"/>
    <w:rsid w:val="006433B6"/>
    <w:rsid w:val="00646BB3"/>
    <w:rsid w:val="00647937"/>
    <w:rsid w:val="0065326D"/>
    <w:rsid w:val="006560CA"/>
    <w:rsid w:val="00657D72"/>
    <w:rsid w:val="00667492"/>
    <w:rsid w:val="00667849"/>
    <w:rsid w:val="006724EB"/>
    <w:rsid w:val="00673510"/>
    <w:rsid w:val="00674047"/>
    <w:rsid w:val="00675CBB"/>
    <w:rsid w:val="0068077F"/>
    <w:rsid w:val="00690148"/>
    <w:rsid w:val="00690725"/>
    <w:rsid w:val="0069127B"/>
    <w:rsid w:val="0069327A"/>
    <w:rsid w:val="006936C7"/>
    <w:rsid w:val="00695FDE"/>
    <w:rsid w:val="006A7693"/>
    <w:rsid w:val="006B04AB"/>
    <w:rsid w:val="006B0EED"/>
    <w:rsid w:val="006C1651"/>
    <w:rsid w:val="006C1BC2"/>
    <w:rsid w:val="006D0B49"/>
    <w:rsid w:val="006D1309"/>
    <w:rsid w:val="006F141D"/>
    <w:rsid w:val="006F24E9"/>
    <w:rsid w:val="006F7144"/>
    <w:rsid w:val="00702CD4"/>
    <w:rsid w:val="0070316B"/>
    <w:rsid w:val="007039E2"/>
    <w:rsid w:val="00713B9B"/>
    <w:rsid w:val="0071411D"/>
    <w:rsid w:val="007153BC"/>
    <w:rsid w:val="00717DDA"/>
    <w:rsid w:val="00721309"/>
    <w:rsid w:val="00731844"/>
    <w:rsid w:val="007443F3"/>
    <w:rsid w:val="007472D1"/>
    <w:rsid w:val="00750BC4"/>
    <w:rsid w:val="00752130"/>
    <w:rsid w:val="007569A0"/>
    <w:rsid w:val="0075793C"/>
    <w:rsid w:val="00760C24"/>
    <w:rsid w:val="00762BB3"/>
    <w:rsid w:val="007700B6"/>
    <w:rsid w:val="00771942"/>
    <w:rsid w:val="007770CC"/>
    <w:rsid w:val="007818D2"/>
    <w:rsid w:val="00784BCE"/>
    <w:rsid w:val="00785427"/>
    <w:rsid w:val="00790239"/>
    <w:rsid w:val="007903F0"/>
    <w:rsid w:val="007909AA"/>
    <w:rsid w:val="0079280F"/>
    <w:rsid w:val="00795027"/>
    <w:rsid w:val="0079557D"/>
    <w:rsid w:val="007A29CC"/>
    <w:rsid w:val="007A2B62"/>
    <w:rsid w:val="007A2F85"/>
    <w:rsid w:val="007A4A71"/>
    <w:rsid w:val="007A52D0"/>
    <w:rsid w:val="007A5E40"/>
    <w:rsid w:val="007A7486"/>
    <w:rsid w:val="007A78B2"/>
    <w:rsid w:val="007B7A24"/>
    <w:rsid w:val="007C0BB3"/>
    <w:rsid w:val="007C5846"/>
    <w:rsid w:val="007D1076"/>
    <w:rsid w:val="007D2DB4"/>
    <w:rsid w:val="007D384A"/>
    <w:rsid w:val="007D3C0E"/>
    <w:rsid w:val="007E41E0"/>
    <w:rsid w:val="007E7032"/>
    <w:rsid w:val="007E798D"/>
    <w:rsid w:val="007F0F02"/>
    <w:rsid w:val="007F2CCE"/>
    <w:rsid w:val="00802DE7"/>
    <w:rsid w:val="00802F21"/>
    <w:rsid w:val="008112D2"/>
    <w:rsid w:val="00813D0E"/>
    <w:rsid w:val="0082765C"/>
    <w:rsid w:val="008456C2"/>
    <w:rsid w:val="00850BB0"/>
    <w:rsid w:val="0086051E"/>
    <w:rsid w:val="00860EB7"/>
    <w:rsid w:val="008612B0"/>
    <w:rsid w:val="00874010"/>
    <w:rsid w:val="00875257"/>
    <w:rsid w:val="0088126B"/>
    <w:rsid w:val="00882510"/>
    <w:rsid w:val="00890F5D"/>
    <w:rsid w:val="0089224B"/>
    <w:rsid w:val="008928F5"/>
    <w:rsid w:val="00893CEE"/>
    <w:rsid w:val="008954B4"/>
    <w:rsid w:val="00895563"/>
    <w:rsid w:val="00895792"/>
    <w:rsid w:val="008A5214"/>
    <w:rsid w:val="008A6C35"/>
    <w:rsid w:val="008B20F0"/>
    <w:rsid w:val="008B39DD"/>
    <w:rsid w:val="008C691E"/>
    <w:rsid w:val="008D0CC9"/>
    <w:rsid w:val="008D102B"/>
    <w:rsid w:val="008D1607"/>
    <w:rsid w:val="008D70C5"/>
    <w:rsid w:val="008F0346"/>
    <w:rsid w:val="00905E14"/>
    <w:rsid w:val="009126C0"/>
    <w:rsid w:val="0091334B"/>
    <w:rsid w:val="009135EC"/>
    <w:rsid w:val="00916866"/>
    <w:rsid w:val="00923D2D"/>
    <w:rsid w:val="00925967"/>
    <w:rsid w:val="00926A64"/>
    <w:rsid w:val="00930834"/>
    <w:rsid w:val="009330A7"/>
    <w:rsid w:val="00933517"/>
    <w:rsid w:val="00934DBA"/>
    <w:rsid w:val="0094282F"/>
    <w:rsid w:val="00943583"/>
    <w:rsid w:val="00952E20"/>
    <w:rsid w:val="009558E6"/>
    <w:rsid w:val="0095780E"/>
    <w:rsid w:val="00963826"/>
    <w:rsid w:val="00967901"/>
    <w:rsid w:val="0097051C"/>
    <w:rsid w:val="00972EF3"/>
    <w:rsid w:val="0098259C"/>
    <w:rsid w:val="00982B65"/>
    <w:rsid w:val="00982F96"/>
    <w:rsid w:val="009856AC"/>
    <w:rsid w:val="00987308"/>
    <w:rsid w:val="00994767"/>
    <w:rsid w:val="00994962"/>
    <w:rsid w:val="009A06BF"/>
    <w:rsid w:val="009A1A39"/>
    <w:rsid w:val="009A1D8A"/>
    <w:rsid w:val="009A289C"/>
    <w:rsid w:val="009A3415"/>
    <w:rsid w:val="009A6498"/>
    <w:rsid w:val="009B161C"/>
    <w:rsid w:val="009B1ECC"/>
    <w:rsid w:val="009B3B2D"/>
    <w:rsid w:val="009B6EBF"/>
    <w:rsid w:val="009C3B09"/>
    <w:rsid w:val="009C6CEF"/>
    <w:rsid w:val="009D07CB"/>
    <w:rsid w:val="009D1A43"/>
    <w:rsid w:val="009D3BC8"/>
    <w:rsid w:val="009D5DDC"/>
    <w:rsid w:val="009D61F1"/>
    <w:rsid w:val="009D7EF1"/>
    <w:rsid w:val="009E1C5D"/>
    <w:rsid w:val="009E380E"/>
    <w:rsid w:val="009E4BE3"/>
    <w:rsid w:val="009F5724"/>
    <w:rsid w:val="009F5D6C"/>
    <w:rsid w:val="00A01C64"/>
    <w:rsid w:val="00A021A8"/>
    <w:rsid w:val="00A043FE"/>
    <w:rsid w:val="00A07C36"/>
    <w:rsid w:val="00A158AD"/>
    <w:rsid w:val="00A21167"/>
    <w:rsid w:val="00A25B06"/>
    <w:rsid w:val="00A27C03"/>
    <w:rsid w:val="00A339D9"/>
    <w:rsid w:val="00A412F1"/>
    <w:rsid w:val="00A42E66"/>
    <w:rsid w:val="00A449D9"/>
    <w:rsid w:val="00A50A80"/>
    <w:rsid w:val="00A60465"/>
    <w:rsid w:val="00A60D21"/>
    <w:rsid w:val="00A61BFB"/>
    <w:rsid w:val="00A723FB"/>
    <w:rsid w:val="00A72605"/>
    <w:rsid w:val="00A820FA"/>
    <w:rsid w:val="00A8225F"/>
    <w:rsid w:val="00A83ED5"/>
    <w:rsid w:val="00A85269"/>
    <w:rsid w:val="00A855C0"/>
    <w:rsid w:val="00A91AC8"/>
    <w:rsid w:val="00A971E6"/>
    <w:rsid w:val="00AA03D7"/>
    <w:rsid w:val="00AA3447"/>
    <w:rsid w:val="00AB31B9"/>
    <w:rsid w:val="00AB507F"/>
    <w:rsid w:val="00AB6FC4"/>
    <w:rsid w:val="00AD1C4F"/>
    <w:rsid w:val="00AD3DF9"/>
    <w:rsid w:val="00AD445F"/>
    <w:rsid w:val="00AD7BE9"/>
    <w:rsid w:val="00AE056F"/>
    <w:rsid w:val="00AE49DB"/>
    <w:rsid w:val="00AE6157"/>
    <w:rsid w:val="00AF462F"/>
    <w:rsid w:val="00AF46EE"/>
    <w:rsid w:val="00AF7687"/>
    <w:rsid w:val="00B04952"/>
    <w:rsid w:val="00B0686D"/>
    <w:rsid w:val="00B06EA6"/>
    <w:rsid w:val="00B108F7"/>
    <w:rsid w:val="00B13A9D"/>
    <w:rsid w:val="00B2078F"/>
    <w:rsid w:val="00B25643"/>
    <w:rsid w:val="00B2639E"/>
    <w:rsid w:val="00B33853"/>
    <w:rsid w:val="00B37F1D"/>
    <w:rsid w:val="00B4142E"/>
    <w:rsid w:val="00B44C7F"/>
    <w:rsid w:val="00B45359"/>
    <w:rsid w:val="00B54A71"/>
    <w:rsid w:val="00B601EC"/>
    <w:rsid w:val="00B6338E"/>
    <w:rsid w:val="00B73E3D"/>
    <w:rsid w:val="00B7635D"/>
    <w:rsid w:val="00B868A8"/>
    <w:rsid w:val="00B93C3D"/>
    <w:rsid w:val="00BA3ADD"/>
    <w:rsid w:val="00BA4B76"/>
    <w:rsid w:val="00BB1E59"/>
    <w:rsid w:val="00BB3D60"/>
    <w:rsid w:val="00BB3FE6"/>
    <w:rsid w:val="00BB52C4"/>
    <w:rsid w:val="00BB581D"/>
    <w:rsid w:val="00BC3D54"/>
    <w:rsid w:val="00BC4D8B"/>
    <w:rsid w:val="00BC5766"/>
    <w:rsid w:val="00BD4D72"/>
    <w:rsid w:val="00BD4E4D"/>
    <w:rsid w:val="00BD61E3"/>
    <w:rsid w:val="00BD625D"/>
    <w:rsid w:val="00BE00B5"/>
    <w:rsid w:val="00BE0301"/>
    <w:rsid w:val="00BE08A3"/>
    <w:rsid w:val="00BE0E59"/>
    <w:rsid w:val="00BE17FC"/>
    <w:rsid w:val="00BE3EEA"/>
    <w:rsid w:val="00BE5DDB"/>
    <w:rsid w:val="00BE6B3A"/>
    <w:rsid w:val="00BE6BF8"/>
    <w:rsid w:val="00BF0174"/>
    <w:rsid w:val="00BF2C40"/>
    <w:rsid w:val="00BF40BE"/>
    <w:rsid w:val="00BF56AD"/>
    <w:rsid w:val="00BF7E64"/>
    <w:rsid w:val="00C03FCB"/>
    <w:rsid w:val="00C04CFE"/>
    <w:rsid w:val="00C05ACF"/>
    <w:rsid w:val="00C079A0"/>
    <w:rsid w:val="00C10198"/>
    <w:rsid w:val="00C10FBA"/>
    <w:rsid w:val="00C132D0"/>
    <w:rsid w:val="00C15300"/>
    <w:rsid w:val="00C1625B"/>
    <w:rsid w:val="00C16528"/>
    <w:rsid w:val="00C20774"/>
    <w:rsid w:val="00C22343"/>
    <w:rsid w:val="00C23B8E"/>
    <w:rsid w:val="00C2403C"/>
    <w:rsid w:val="00C26F27"/>
    <w:rsid w:val="00C27940"/>
    <w:rsid w:val="00C27AF0"/>
    <w:rsid w:val="00C3342F"/>
    <w:rsid w:val="00C340CC"/>
    <w:rsid w:val="00C36ED2"/>
    <w:rsid w:val="00C47286"/>
    <w:rsid w:val="00C50CA7"/>
    <w:rsid w:val="00C51487"/>
    <w:rsid w:val="00C532BF"/>
    <w:rsid w:val="00C6015F"/>
    <w:rsid w:val="00C60F19"/>
    <w:rsid w:val="00C63C14"/>
    <w:rsid w:val="00C71B12"/>
    <w:rsid w:val="00C721FE"/>
    <w:rsid w:val="00C7312C"/>
    <w:rsid w:val="00C73D56"/>
    <w:rsid w:val="00C77DAD"/>
    <w:rsid w:val="00C77F04"/>
    <w:rsid w:val="00C811EE"/>
    <w:rsid w:val="00C9165A"/>
    <w:rsid w:val="00C91984"/>
    <w:rsid w:val="00C94542"/>
    <w:rsid w:val="00C94970"/>
    <w:rsid w:val="00C9561F"/>
    <w:rsid w:val="00CA041C"/>
    <w:rsid w:val="00CA41BA"/>
    <w:rsid w:val="00CB1CB3"/>
    <w:rsid w:val="00CB3BD2"/>
    <w:rsid w:val="00CB453F"/>
    <w:rsid w:val="00CC0B96"/>
    <w:rsid w:val="00CD2D06"/>
    <w:rsid w:val="00CD4DB1"/>
    <w:rsid w:val="00CD67A1"/>
    <w:rsid w:val="00CD72D0"/>
    <w:rsid w:val="00CE4272"/>
    <w:rsid w:val="00CE51E5"/>
    <w:rsid w:val="00CF68C4"/>
    <w:rsid w:val="00D000F6"/>
    <w:rsid w:val="00D14C06"/>
    <w:rsid w:val="00D20653"/>
    <w:rsid w:val="00D225E8"/>
    <w:rsid w:val="00D22B09"/>
    <w:rsid w:val="00D24DEE"/>
    <w:rsid w:val="00D24F4F"/>
    <w:rsid w:val="00D26E51"/>
    <w:rsid w:val="00D42F5C"/>
    <w:rsid w:val="00D43AAC"/>
    <w:rsid w:val="00D46B9F"/>
    <w:rsid w:val="00D46DE2"/>
    <w:rsid w:val="00D57E1F"/>
    <w:rsid w:val="00D6002B"/>
    <w:rsid w:val="00D6235C"/>
    <w:rsid w:val="00D63A12"/>
    <w:rsid w:val="00D63BA1"/>
    <w:rsid w:val="00D731DE"/>
    <w:rsid w:val="00D7322C"/>
    <w:rsid w:val="00D7524A"/>
    <w:rsid w:val="00D7566C"/>
    <w:rsid w:val="00D80B8F"/>
    <w:rsid w:val="00D80BB8"/>
    <w:rsid w:val="00D87AAD"/>
    <w:rsid w:val="00D90C46"/>
    <w:rsid w:val="00D938EA"/>
    <w:rsid w:val="00D965AA"/>
    <w:rsid w:val="00DA58C1"/>
    <w:rsid w:val="00DB46A8"/>
    <w:rsid w:val="00DB4C10"/>
    <w:rsid w:val="00DC02C4"/>
    <w:rsid w:val="00DC262E"/>
    <w:rsid w:val="00DC36B2"/>
    <w:rsid w:val="00DD2301"/>
    <w:rsid w:val="00DD3624"/>
    <w:rsid w:val="00DD3C81"/>
    <w:rsid w:val="00DD41AB"/>
    <w:rsid w:val="00DD5CEB"/>
    <w:rsid w:val="00DD75BD"/>
    <w:rsid w:val="00DE5C2D"/>
    <w:rsid w:val="00DE6556"/>
    <w:rsid w:val="00DE69B0"/>
    <w:rsid w:val="00DF088F"/>
    <w:rsid w:val="00DF4C10"/>
    <w:rsid w:val="00DF6052"/>
    <w:rsid w:val="00DF6E5F"/>
    <w:rsid w:val="00E003D4"/>
    <w:rsid w:val="00E07D36"/>
    <w:rsid w:val="00E13015"/>
    <w:rsid w:val="00E1304F"/>
    <w:rsid w:val="00E13B0C"/>
    <w:rsid w:val="00E13C6F"/>
    <w:rsid w:val="00E13EDD"/>
    <w:rsid w:val="00E16744"/>
    <w:rsid w:val="00E16980"/>
    <w:rsid w:val="00E17D09"/>
    <w:rsid w:val="00E20234"/>
    <w:rsid w:val="00E205A1"/>
    <w:rsid w:val="00E319AB"/>
    <w:rsid w:val="00E32F2B"/>
    <w:rsid w:val="00E37678"/>
    <w:rsid w:val="00E41360"/>
    <w:rsid w:val="00E44E9A"/>
    <w:rsid w:val="00E45A29"/>
    <w:rsid w:val="00E46F53"/>
    <w:rsid w:val="00E52A8C"/>
    <w:rsid w:val="00E565C2"/>
    <w:rsid w:val="00E63D04"/>
    <w:rsid w:val="00E67D14"/>
    <w:rsid w:val="00E75E7A"/>
    <w:rsid w:val="00E83465"/>
    <w:rsid w:val="00E908E5"/>
    <w:rsid w:val="00EA0C2E"/>
    <w:rsid w:val="00EA75DA"/>
    <w:rsid w:val="00EA7E85"/>
    <w:rsid w:val="00EB0C99"/>
    <w:rsid w:val="00EB42A3"/>
    <w:rsid w:val="00EB51DB"/>
    <w:rsid w:val="00EB5410"/>
    <w:rsid w:val="00EC3874"/>
    <w:rsid w:val="00ED1479"/>
    <w:rsid w:val="00EE5EBF"/>
    <w:rsid w:val="00EF2883"/>
    <w:rsid w:val="00F025C3"/>
    <w:rsid w:val="00F11093"/>
    <w:rsid w:val="00F144A7"/>
    <w:rsid w:val="00F20837"/>
    <w:rsid w:val="00F2231E"/>
    <w:rsid w:val="00F30F11"/>
    <w:rsid w:val="00F36D98"/>
    <w:rsid w:val="00F41489"/>
    <w:rsid w:val="00F41CEC"/>
    <w:rsid w:val="00F50CA6"/>
    <w:rsid w:val="00F51BE8"/>
    <w:rsid w:val="00F51EA8"/>
    <w:rsid w:val="00F5276A"/>
    <w:rsid w:val="00F530DD"/>
    <w:rsid w:val="00F62366"/>
    <w:rsid w:val="00F65878"/>
    <w:rsid w:val="00F82E4D"/>
    <w:rsid w:val="00F845FB"/>
    <w:rsid w:val="00F85A36"/>
    <w:rsid w:val="00F902B7"/>
    <w:rsid w:val="00F90359"/>
    <w:rsid w:val="00F9555D"/>
    <w:rsid w:val="00FA4B97"/>
    <w:rsid w:val="00FA6458"/>
    <w:rsid w:val="00FB2C65"/>
    <w:rsid w:val="00FB4A09"/>
    <w:rsid w:val="00FB7254"/>
    <w:rsid w:val="00FD20C8"/>
    <w:rsid w:val="00FD296A"/>
    <w:rsid w:val="00FE34C4"/>
    <w:rsid w:val="00FE6C8F"/>
    <w:rsid w:val="00FF199B"/>
    <w:rsid w:val="00FF4A4C"/>
    <w:rsid w:val="00FF4D74"/>
    <w:rsid w:val="00FF5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8F72B41-F17B-4978-AD52-C70069445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2E66"/>
    <w:rPr>
      <w:rFonts w:ascii="Arial" w:hAnsi="Arial"/>
      <w:szCs w:val="24"/>
    </w:rPr>
  </w:style>
  <w:style w:type="paragraph" w:styleId="Heading1">
    <w:name w:val="heading 1"/>
    <w:basedOn w:val="Normal"/>
    <w:next w:val="Normal"/>
    <w:qFormat/>
    <w:rsid w:val="000247A9"/>
    <w:pPr>
      <w:keepNext/>
      <w:spacing w:before="240" w:after="60"/>
      <w:outlineLvl w:val="0"/>
    </w:pPr>
    <w:rPr>
      <w:rFonts w:cs="Arial"/>
      <w:b/>
      <w:bCs/>
      <w:kern w:val="32"/>
      <w:sz w:val="32"/>
      <w:szCs w:val="32"/>
    </w:rPr>
  </w:style>
  <w:style w:type="paragraph" w:styleId="Heading2">
    <w:name w:val="heading 2"/>
    <w:basedOn w:val="Normal"/>
    <w:next w:val="Normal"/>
    <w:qFormat/>
    <w:rsid w:val="000247A9"/>
    <w:pPr>
      <w:keepNext/>
      <w:spacing w:before="240" w:after="60"/>
      <w:outlineLvl w:val="1"/>
    </w:pPr>
    <w:rPr>
      <w:rFonts w:cs="Arial"/>
      <w:b/>
      <w:bCs/>
      <w:i/>
      <w:iCs/>
      <w:sz w:val="28"/>
      <w:szCs w:val="28"/>
    </w:rPr>
  </w:style>
  <w:style w:type="paragraph" w:styleId="Heading3">
    <w:name w:val="heading 3"/>
    <w:basedOn w:val="Normal"/>
    <w:next w:val="Normal"/>
    <w:qFormat/>
    <w:rsid w:val="0069327A"/>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aliases w:val="capitol"/>
    <w:basedOn w:val="Normal"/>
    <w:next w:val="Normal"/>
    <w:autoRedefine/>
    <w:semiHidden/>
    <w:rsid w:val="00C77F04"/>
    <w:pPr>
      <w:spacing w:before="120" w:after="120"/>
    </w:pPr>
    <w:rPr>
      <w:b/>
      <w:bCs/>
      <w:caps/>
      <w:szCs w:val="20"/>
    </w:rPr>
  </w:style>
  <w:style w:type="paragraph" w:styleId="TOC2">
    <w:name w:val="toc 2"/>
    <w:basedOn w:val="Normal"/>
    <w:next w:val="Normal"/>
    <w:autoRedefine/>
    <w:semiHidden/>
    <w:rsid w:val="00C77F04"/>
    <w:pPr>
      <w:ind w:left="240"/>
    </w:pPr>
    <w:rPr>
      <w:smallCaps/>
      <w:szCs w:val="20"/>
    </w:rPr>
  </w:style>
  <w:style w:type="paragraph" w:styleId="BodyText2">
    <w:name w:val="Body Text 2"/>
    <w:basedOn w:val="Normal"/>
    <w:rsid w:val="00C22343"/>
    <w:pPr>
      <w:spacing w:line="360" w:lineRule="auto"/>
      <w:jc w:val="both"/>
    </w:pPr>
    <w:rPr>
      <w:sz w:val="28"/>
      <w:lang w:val="ro-RO"/>
    </w:rPr>
  </w:style>
  <w:style w:type="paragraph" w:customStyle="1" w:styleId="Style4">
    <w:name w:val="Style4"/>
    <w:basedOn w:val="Normal"/>
    <w:rsid w:val="00C22343"/>
    <w:pPr>
      <w:widowControl w:val="0"/>
      <w:autoSpaceDE w:val="0"/>
      <w:autoSpaceDN w:val="0"/>
      <w:adjustRightInd w:val="0"/>
      <w:spacing w:line="275" w:lineRule="exact"/>
      <w:ind w:firstLine="662"/>
      <w:jc w:val="both"/>
    </w:pPr>
  </w:style>
  <w:style w:type="character" w:customStyle="1" w:styleId="FontStyle68">
    <w:name w:val="Font Style68"/>
    <w:rsid w:val="00C22343"/>
    <w:rPr>
      <w:rFonts w:ascii="Times New Roman" w:hAnsi="Times New Roman" w:cs="Times New Roman"/>
      <w:sz w:val="22"/>
      <w:szCs w:val="22"/>
    </w:rPr>
  </w:style>
  <w:style w:type="paragraph" w:customStyle="1" w:styleId="Style6">
    <w:name w:val="Style6"/>
    <w:basedOn w:val="Normal"/>
    <w:rsid w:val="007700B6"/>
    <w:pPr>
      <w:widowControl w:val="0"/>
      <w:autoSpaceDE w:val="0"/>
      <w:autoSpaceDN w:val="0"/>
      <w:adjustRightInd w:val="0"/>
    </w:pPr>
  </w:style>
  <w:style w:type="paragraph" w:styleId="FootnoteText">
    <w:name w:val="footnote text"/>
    <w:basedOn w:val="Normal"/>
    <w:semiHidden/>
    <w:rsid w:val="00FA4B97"/>
    <w:rPr>
      <w:szCs w:val="20"/>
    </w:rPr>
  </w:style>
  <w:style w:type="character" w:styleId="FootnoteReference">
    <w:name w:val="footnote reference"/>
    <w:semiHidden/>
    <w:rsid w:val="00FA4B97"/>
    <w:rPr>
      <w:vertAlign w:val="superscript"/>
    </w:rPr>
  </w:style>
  <w:style w:type="character" w:customStyle="1" w:styleId="search">
    <w:name w:val="search"/>
    <w:basedOn w:val="DefaultParagraphFont"/>
    <w:rsid w:val="00F62366"/>
  </w:style>
  <w:style w:type="paragraph" w:styleId="BodyTextIndent2">
    <w:name w:val="Body Text Indent 2"/>
    <w:basedOn w:val="Normal"/>
    <w:rsid w:val="00505195"/>
    <w:pPr>
      <w:spacing w:after="120" w:line="480" w:lineRule="auto"/>
      <w:ind w:left="283"/>
    </w:pPr>
  </w:style>
  <w:style w:type="paragraph" w:styleId="NormalWeb">
    <w:name w:val="Normal (Web)"/>
    <w:basedOn w:val="Normal"/>
    <w:rsid w:val="00505195"/>
    <w:pPr>
      <w:spacing w:before="100" w:beforeAutospacing="1" w:after="100" w:afterAutospacing="1"/>
    </w:pPr>
  </w:style>
  <w:style w:type="table" w:styleId="TableGrid">
    <w:name w:val="Table Grid"/>
    <w:basedOn w:val="TableNormal"/>
    <w:rsid w:val="00505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0247A9"/>
    <w:pPr>
      <w:spacing w:after="120"/>
    </w:pPr>
  </w:style>
  <w:style w:type="character" w:styleId="Hyperlink">
    <w:name w:val="Hyperlink"/>
    <w:rsid w:val="000247A9"/>
    <w:rPr>
      <w:color w:val="0000FF"/>
      <w:u w:val="single"/>
    </w:rPr>
  </w:style>
  <w:style w:type="paragraph" w:customStyle="1" w:styleId="stilulmeu">
    <w:name w:val="stilul meu"/>
    <w:basedOn w:val="Heading1"/>
    <w:rsid w:val="000247A9"/>
    <w:pPr>
      <w:jc w:val="center"/>
    </w:pPr>
    <w:rPr>
      <w:rFonts w:ascii="Times New Roman" w:hAnsi="Times New Roman"/>
      <w:sz w:val="28"/>
      <w:lang w:val="ro-RO"/>
    </w:rPr>
  </w:style>
  <w:style w:type="paragraph" w:customStyle="1" w:styleId="Stilultau">
    <w:name w:val="Stilul tau"/>
    <w:basedOn w:val="Heading2"/>
    <w:rsid w:val="000247A9"/>
    <w:rPr>
      <w:rFonts w:ascii="Times New Roman" w:hAnsi="Times New Roman"/>
      <w:bCs w:val="0"/>
      <w:i w:val="0"/>
      <w:kern w:val="32"/>
      <w:sz w:val="24"/>
      <w:szCs w:val="32"/>
      <w:lang w:val="ro-RO"/>
    </w:rPr>
  </w:style>
  <w:style w:type="paragraph" w:styleId="Footer">
    <w:name w:val="footer"/>
    <w:basedOn w:val="Normal"/>
    <w:link w:val="FooterChar"/>
    <w:uiPriority w:val="99"/>
    <w:rsid w:val="00721309"/>
    <w:pPr>
      <w:tabs>
        <w:tab w:val="center" w:pos="4320"/>
        <w:tab w:val="right" w:pos="8640"/>
      </w:tabs>
    </w:pPr>
  </w:style>
  <w:style w:type="character" w:styleId="PageNumber">
    <w:name w:val="page number"/>
    <w:basedOn w:val="DefaultParagraphFont"/>
    <w:rsid w:val="00721309"/>
  </w:style>
  <w:style w:type="paragraph" w:styleId="Header">
    <w:name w:val="header"/>
    <w:basedOn w:val="Normal"/>
    <w:link w:val="HeaderChar"/>
    <w:uiPriority w:val="99"/>
    <w:rsid w:val="00D731DE"/>
    <w:pPr>
      <w:tabs>
        <w:tab w:val="center" w:pos="4320"/>
        <w:tab w:val="right" w:pos="8640"/>
      </w:tabs>
    </w:pPr>
  </w:style>
  <w:style w:type="paragraph" w:styleId="BodyText3">
    <w:name w:val="Body Text 3"/>
    <w:basedOn w:val="Normal"/>
    <w:rsid w:val="0086051E"/>
    <w:pPr>
      <w:spacing w:after="120"/>
    </w:pPr>
    <w:rPr>
      <w:sz w:val="16"/>
      <w:szCs w:val="16"/>
    </w:rPr>
  </w:style>
  <w:style w:type="paragraph" w:customStyle="1" w:styleId="altstil">
    <w:name w:val="alt stil"/>
    <w:basedOn w:val="Normal"/>
    <w:rsid w:val="009E4BE3"/>
    <w:rPr>
      <w:b/>
      <w:sz w:val="28"/>
      <w:szCs w:val="28"/>
      <w:lang w:val="ro-RO"/>
    </w:rPr>
  </w:style>
  <w:style w:type="paragraph" w:styleId="TOC3">
    <w:name w:val="toc 3"/>
    <w:basedOn w:val="Normal"/>
    <w:next w:val="Normal"/>
    <w:autoRedefine/>
    <w:semiHidden/>
    <w:rsid w:val="009E4BE3"/>
    <w:pPr>
      <w:ind w:left="480"/>
    </w:pPr>
    <w:rPr>
      <w:i/>
      <w:iCs/>
      <w:szCs w:val="20"/>
    </w:rPr>
  </w:style>
  <w:style w:type="paragraph" w:styleId="TOC4">
    <w:name w:val="toc 4"/>
    <w:basedOn w:val="Normal"/>
    <w:next w:val="Normal"/>
    <w:autoRedefine/>
    <w:semiHidden/>
    <w:rsid w:val="009E4BE3"/>
    <w:pPr>
      <w:ind w:left="720"/>
    </w:pPr>
    <w:rPr>
      <w:sz w:val="18"/>
      <w:szCs w:val="18"/>
    </w:rPr>
  </w:style>
  <w:style w:type="paragraph" w:styleId="TOC5">
    <w:name w:val="toc 5"/>
    <w:basedOn w:val="Normal"/>
    <w:next w:val="Normal"/>
    <w:autoRedefine/>
    <w:semiHidden/>
    <w:rsid w:val="009E4BE3"/>
    <w:pPr>
      <w:ind w:left="960"/>
    </w:pPr>
    <w:rPr>
      <w:sz w:val="18"/>
      <w:szCs w:val="18"/>
    </w:rPr>
  </w:style>
  <w:style w:type="paragraph" w:styleId="TOC6">
    <w:name w:val="toc 6"/>
    <w:basedOn w:val="Normal"/>
    <w:next w:val="Normal"/>
    <w:autoRedefine/>
    <w:semiHidden/>
    <w:rsid w:val="009E4BE3"/>
    <w:pPr>
      <w:ind w:left="1200"/>
    </w:pPr>
    <w:rPr>
      <w:sz w:val="18"/>
      <w:szCs w:val="18"/>
    </w:rPr>
  </w:style>
  <w:style w:type="paragraph" w:styleId="TOC7">
    <w:name w:val="toc 7"/>
    <w:basedOn w:val="Normal"/>
    <w:next w:val="Normal"/>
    <w:autoRedefine/>
    <w:semiHidden/>
    <w:rsid w:val="009E4BE3"/>
    <w:pPr>
      <w:ind w:left="1440"/>
    </w:pPr>
    <w:rPr>
      <w:sz w:val="18"/>
      <w:szCs w:val="18"/>
    </w:rPr>
  </w:style>
  <w:style w:type="paragraph" w:styleId="TOC8">
    <w:name w:val="toc 8"/>
    <w:basedOn w:val="Normal"/>
    <w:next w:val="Normal"/>
    <w:autoRedefine/>
    <w:semiHidden/>
    <w:rsid w:val="009E4BE3"/>
    <w:pPr>
      <w:ind w:left="1680"/>
    </w:pPr>
    <w:rPr>
      <w:sz w:val="18"/>
      <w:szCs w:val="18"/>
    </w:rPr>
  </w:style>
  <w:style w:type="paragraph" w:styleId="TOC9">
    <w:name w:val="toc 9"/>
    <w:basedOn w:val="Normal"/>
    <w:next w:val="Normal"/>
    <w:autoRedefine/>
    <w:semiHidden/>
    <w:rsid w:val="009E4BE3"/>
    <w:pPr>
      <w:ind w:left="1920"/>
    </w:pPr>
    <w:rPr>
      <w:sz w:val="18"/>
      <w:szCs w:val="18"/>
    </w:rPr>
  </w:style>
  <w:style w:type="paragraph" w:customStyle="1" w:styleId="figura">
    <w:name w:val="figura"/>
    <w:basedOn w:val="Normal"/>
    <w:rsid w:val="0040663F"/>
    <w:pPr>
      <w:jc w:val="center"/>
    </w:pPr>
    <w:rPr>
      <w:i/>
      <w:lang w:val="ro-RO"/>
    </w:rPr>
  </w:style>
  <w:style w:type="paragraph" w:styleId="TableofFigures">
    <w:name w:val="table of figures"/>
    <w:basedOn w:val="Normal"/>
    <w:next w:val="Normal"/>
    <w:semiHidden/>
    <w:rsid w:val="0040663F"/>
    <w:pPr>
      <w:ind w:left="480" w:hanging="480"/>
    </w:pPr>
    <w:rPr>
      <w:smallCaps/>
      <w:szCs w:val="20"/>
    </w:rPr>
  </w:style>
  <w:style w:type="paragraph" w:customStyle="1" w:styleId="TABEL">
    <w:name w:val="TABEL"/>
    <w:basedOn w:val="Normal"/>
    <w:rsid w:val="00C9561F"/>
    <w:pPr>
      <w:spacing w:line="360" w:lineRule="auto"/>
      <w:ind w:firstLine="720"/>
      <w:jc w:val="center"/>
    </w:pPr>
    <w:rPr>
      <w:b/>
      <w:sz w:val="23"/>
      <w:szCs w:val="23"/>
      <w:lang w:val="ro-RO"/>
    </w:rPr>
  </w:style>
  <w:style w:type="paragraph" w:customStyle="1" w:styleId="Style1">
    <w:name w:val="Style1"/>
    <w:basedOn w:val="Normal"/>
    <w:rsid w:val="00F82E4D"/>
  </w:style>
  <w:style w:type="paragraph" w:styleId="EndnoteText">
    <w:name w:val="endnote text"/>
    <w:basedOn w:val="Normal"/>
    <w:link w:val="EndnoteTextChar"/>
    <w:rsid w:val="007D2DB4"/>
    <w:rPr>
      <w:szCs w:val="20"/>
    </w:rPr>
  </w:style>
  <w:style w:type="character" w:customStyle="1" w:styleId="EndnoteTextChar">
    <w:name w:val="Endnote Text Char"/>
    <w:basedOn w:val="DefaultParagraphFont"/>
    <w:link w:val="EndnoteText"/>
    <w:rsid w:val="007D2DB4"/>
  </w:style>
  <w:style w:type="character" w:styleId="EndnoteReference">
    <w:name w:val="endnote reference"/>
    <w:rsid w:val="007D2DB4"/>
    <w:rPr>
      <w:vertAlign w:val="superscript"/>
    </w:rPr>
  </w:style>
  <w:style w:type="character" w:customStyle="1" w:styleId="HeaderChar">
    <w:name w:val="Header Char"/>
    <w:link w:val="Header"/>
    <w:uiPriority w:val="99"/>
    <w:rsid w:val="00167CD4"/>
    <w:rPr>
      <w:sz w:val="24"/>
      <w:szCs w:val="24"/>
    </w:rPr>
  </w:style>
  <w:style w:type="character" w:styleId="Emphasis">
    <w:name w:val="Emphasis"/>
    <w:uiPriority w:val="20"/>
    <w:qFormat/>
    <w:rsid w:val="00255634"/>
    <w:rPr>
      <w:i/>
      <w:iCs/>
    </w:rPr>
  </w:style>
  <w:style w:type="character" w:customStyle="1" w:styleId="apple-style-span">
    <w:name w:val="apple-style-span"/>
    <w:basedOn w:val="DefaultParagraphFont"/>
    <w:rsid w:val="00EB42A3"/>
  </w:style>
  <w:style w:type="character" w:customStyle="1" w:styleId="apple-converted-space">
    <w:name w:val="apple-converted-space"/>
    <w:basedOn w:val="DefaultParagraphFont"/>
    <w:rsid w:val="00EB42A3"/>
  </w:style>
  <w:style w:type="character" w:customStyle="1" w:styleId="yshortcuts">
    <w:name w:val="yshortcuts"/>
    <w:basedOn w:val="DefaultParagraphFont"/>
    <w:rsid w:val="00EB42A3"/>
  </w:style>
  <w:style w:type="paragraph" w:styleId="BalloonText">
    <w:name w:val="Balloon Text"/>
    <w:basedOn w:val="Normal"/>
    <w:link w:val="BalloonTextChar"/>
    <w:rsid w:val="00CE4272"/>
    <w:rPr>
      <w:rFonts w:ascii="Tahoma" w:hAnsi="Tahoma" w:cs="Tahoma"/>
      <w:sz w:val="16"/>
      <w:szCs w:val="16"/>
    </w:rPr>
  </w:style>
  <w:style w:type="character" w:customStyle="1" w:styleId="BalloonTextChar">
    <w:name w:val="Balloon Text Char"/>
    <w:link w:val="BalloonText"/>
    <w:rsid w:val="00CE4272"/>
    <w:rPr>
      <w:rFonts w:ascii="Tahoma" w:hAnsi="Tahoma" w:cs="Tahoma"/>
      <w:sz w:val="16"/>
      <w:szCs w:val="16"/>
    </w:rPr>
  </w:style>
  <w:style w:type="table" w:customStyle="1" w:styleId="TableGrid1">
    <w:name w:val="Table Grid1"/>
    <w:basedOn w:val="TableNormal"/>
    <w:next w:val="TableGrid"/>
    <w:uiPriority w:val="39"/>
    <w:rsid w:val="006B0EED"/>
    <w:rPr>
      <w:rFonts w:eastAsia="Calibri"/>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B0EED"/>
    <w:rPr>
      <w:rFonts w:eastAsia="Calibri"/>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B0EED"/>
    <w:rPr>
      <w:rFonts w:eastAsia="Calibri"/>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1709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BE6B3A"/>
    <w:rPr>
      <w:color w:val="808080"/>
    </w:rPr>
  </w:style>
  <w:style w:type="table" w:customStyle="1" w:styleId="TableGrid5">
    <w:name w:val="Table Grid5"/>
    <w:basedOn w:val="TableNormal"/>
    <w:next w:val="TableGrid"/>
    <w:uiPriority w:val="39"/>
    <w:rsid w:val="00DE5C2D"/>
    <w:rPr>
      <w:rFonts w:eastAsia="Calibri"/>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2">
    <w:name w:val="Light List Accent 2"/>
    <w:basedOn w:val="TableNormal"/>
    <w:uiPriority w:val="61"/>
    <w:rsid w:val="009A1D8A"/>
    <w:rPr>
      <w:rFonts w:ascii="Calibri" w:eastAsia="Calibri" w:hAnsi="Calibri"/>
      <w:sz w:val="22"/>
      <w:szCs w:val="22"/>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styleId="ListParagraph">
    <w:name w:val="List Paragraph"/>
    <w:basedOn w:val="Normal"/>
    <w:uiPriority w:val="34"/>
    <w:qFormat/>
    <w:rsid w:val="00E16980"/>
    <w:pPr>
      <w:ind w:left="720"/>
      <w:contextualSpacing/>
    </w:pPr>
  </w:style>
  <w:style w:type="table" w:customStyle="1" w:styleId="LightList-Accent21">
    <w:name w:val="Light List - Accent 21"/>
    <w:basedOn w:val="TableNormal"/>
    <w:next w:val="LightList-Accent2"/>
    <w:uiPriority w:val="61"/>
    <w:rsid w:val="00167EF9"/>
    <w:rPr>
      <w:rFonts w:ascii="Calibri" w:eastAsia="Calibri" w:hAnsi="Calibri"/>
      <w:sz w:val="22"/>
      <w:szCs w:val="22"/>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22">
    <w:name w:val="Light List - Accent 22"/>
    <w:basedOn w:val="TableNormal"/>
    <w:next w:val="LightList-Accent2"/>
    <w:uiPriority w:val="61"/>
    <w:rsid w:val="00E63D04"/>
    <w:rPr>
      <w:rFonts w:ascii="Calibri" w:eastAsia="Calibri" w:hAnsi="Calibri"/>
      <w:sz w:val="22"/>
      <w:szCs w:val="22"/>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customStyle="1" w:styleId="Default">
    <w:name w:val="Default"/>
    <w:rsid w:val="00640446"/>
    <w:pPr>
      <w:autoSpaceDE w:val="0"/>
      <w:autoSpaceDN w:val="0"/>
      <w:adjustRightInd w:val="0"/>
    </w:pPr>
    <w:rPr>
      <w:color w:val="000000"/>
      <w:sz w:val="24"/>
      <w:szCs w:val="24"/>
    </w:rPr>
  </w:style>
  <w:style w:type="paragraph" w:styleId="NoSpacing">
    <w:name w:val="No Spacing"/>
    <w:uiPriority w:val="1"/>
    <w:qFormat/>
    <w:rsid w:val="006263DF"/>
    <w:rPr>
      <w:rFonts w:ascii="Calibri" w:eastAsia="Calibri" w:hAnsi="Calibri"/>
      <w:sz w:val="22"/>
      <w:szCs w:val="22"/>
      <w:lang w:val="ro-RO"/>
    </w:rPr>
  </w:style>
  <w:style w:type="character" w:customStyle="1" w:styleId="FooterChar">
    <w:name w:val="Footer Char"/>
    <w:link w:val="Footer"/>
    <w:uiPriority w:val="99"/>
    <w:rsid w:val="00A42E6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8303715">
      <w:bodyDiv w:val="1"/>
      <w:marLeft w:val="0"/>
      <w:marRight w:val="0"/>
      <w:marTop w:val="0"/>
      <w:marBottom w:val="0"/>
      <w:divBdr>
        <w:top w:val="none" w:sz="0" w:space="0" w:color="auto"/>
        <w:left w:val="none" w:sz="0" w:space="0" w:color="auto"/>
        <w:bottom w:val="none" w:sz="0" w:space="0" w:color="auto"/>
        <w:right w:val="none" w:sz="0" w:space="0" w:color="auto"/>
      </w:divBdr>
    </w:div>
    <w:div w:id="1091974170">
      <w:bodyDiv w:val="1"/>
      <w:marLeft w:val="0"/>
      <w:marRight w:val="0"/>
      <w:marTop w:val="0"/>
      <w:marBottom w:val="0"/>
      <w:divBdr>
        <w:top w:val="none" w:sz="0" w:space="0" w:color="auto"/>
        <w:left w:val="none" w:sz="0" w:space="0" w:color="auto"/>
        <w:bottom w:val="none" w:sz="0" w:space="0" w:color="auto"/>
        <w:right w:val="none" w:sz="0" w:space="0" w:color="auto"/>
      </w:divBdr>
    </w:div>
    <w:div w:id="1312254055">
      <w:bodyDiv w:val="1"/>
      <w:marLeft w:val="0"/>
      <w:marRight w:val="0"/>
      <w:marTop w:val="0"/>
      <w:marBottom w:val="0"/>
      <w:divBdr>
        <w:top w:val="none" w:sz="0" w:space="0" w:color="auto"/>
        <w:left w:val="none" w:sz="0" w:space="0" w:color="auto"/>
        <w:bottom w:val="none" w:sz="0" w:space="0" w:color="auto"/>
        <w:right w:val="none" w:sz="0" w:space="0" w:color="auto"/>
      </w:divBdr>
    </w:div>
    <w:div w:id="1563372241">
      <w:bodyDiv w:val="1"/>
      <w:marLeft w:val="0"/>
      <w:marRight w:val="0"/>
      <w:marTop w:val="0"/>
      <w:marBottom w:val="0"/>
      <w:divBdr>
        <w:top w:val="none" w:sz="0" w:space="0" w:color="auto"/>
        <w:left w:val="none" w:sz="0" w:space="0" w:color="auto"/>
        <w:bottom w:val="none" w:sz="0" w:space="0" w:color="auto"/>
        <w:right w:val="none" w:sz="0" w:space="0" w:color="auto"/>
      </w:divBdr>
    </w:div>
    <w:div w:id="1617910638">
      <w:bodyDiv w:val="1"/>
      <w:marLeft w:val="0"/>
      <w:marRight w:val="0"/>
      <w:marTop w:val="0"/>
      <w:marBottom w:val="0"/>
      <w:divBdr>
        <w:top w:val="none" w:sz="0" w:space="0" w:color="auto"/>
        <w:left w:val="none" w:sz="0" w:space="0" w:color="auto"/>
        <w:bottom w:val="none" w:sz="0" w:space="0" w:color="auto"/>
        <w:right w:val="none" w:sz="0" w:space="0" w:color="auto"/>
      </w:divBdr>
    </w:div>
    <w:div w:id="1931960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ideas.repec.org/a/bla/jfinan/v69y2014i5p2007-2043.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reedomhouse.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a:lstStyle/>
          <a:p>
            <a:pPr>
              <a:defRPr sz="899">
                <a:latin typeface="Arial" panose="020B0604020202020204" pitchFamily="34" charset="0"/>
                <a:cs typeface="Arial" panose="020B0604020202020204" pitchFamily="34" charset="0"/>
              </a:defRPr>
            </a:pPr>
            <a:r>
              <a:rPr lang="en-US" sz="899">
                <a:latin typeface="Arial" panose="020B0604020202020204" pitchFamily="34" charset="0"/>
                <a:cs typeface="Arial" panose="020B0604020202020204" pitchFamily="34" charset="0"/>
              </a:rPr>
              <a:t>Efficiency</a:t>
            </a:r>
            <a:r>
              <a:rPr lang="en-US" sz="899" baseline="0">
                <a:latin typeface="Arial" panose="020B0604020202020204" pitchFamily="34" charset="0"/>
                <a:cs typeface="Arial" panose="020B0604020202020204" pitchFamily="34" charset="0"/>
              </a:rPr>
              <a:t> Index</a:t>
            </a:r>
            <a:endParaRPr lang="en-US" sz="900">
              <a:latin typeface="Arial" panose="020B0604020202020204" pitchFamily="34" charset="0"/>
              <a:cs typeface="Arial" panose="020B0604020202020204" pitchFamily="34" charset="0"/>
            </a:endParaRPr>
          </a:p>
        </c:rich>
      </c:tx>
      <c:overlay val="0"/>
    </c:title>
    <c:autoTitleDeleted val="0"/>
    <c:plotArea>
      <c:layout/>
      <c:radarChart>
        <c:radarStyle val="marker"/>
        <c:varyColors val="0"/>
        <c:ser>
          <c:idx val="0"/>
          <c:order val="0"/>
          <c:marker>
            <c:symbol val="none"/>
          </c:marker>
          <c:cat>
            <c:strRef>
              <c:f>grafice!$B$2:$B$42</c:f>
              <c:strCache>
                <c:ptCount val="41"/>
                <c:pt idx="0">
                  <c:v>ASX200</c:v>
                </c:pt>
                <c:pt idx="1">
                  <c:v>ATX</c:v>
                </c:pt>
                <c:pt idx="2">
                  <c:v>BEL20</c:v>
                </c:pt>
                <c:pt idx="3">
                  <c:v>TSX</c:v>
                </c:pt>
                <c:pt idx="4">
                  <c:v>OMXC20</c:v>
                </c:pt>
                <c:pt idx="5">
                  <c:v>OMXH25</c:v>
                </c:pt>
                <c:pt idx="6">
                  <c:v>CAC40</c:v>
                </c:pt>
                <c:pt idx="7">
                  <c:v>DAX30</c:v>
                </c:pt>
                <c:pt idx="8">
                  <c:v>ATHEX20</c:v>
                </c:pt>
                <c:pt idx="9">
                  <c:v>ISEQ</c:v>
                </c:pt>
                <c:pt idx="10">
                  <c:v>TA100</c:v>
                </c:pt>
                <c:pt idx="11">
                  <c:v>NIKKEY225</c:v>
                </c:pt>
                <c:pt idx="12">
                  <c:v>AEX</c:v>
                </c:pt>
                <c:pt idx="13">
                  <c:v>OSEBX</c:v>
                </c:pt>
                <c:pt idx="14">
                  <c:v>PSI20</c:v>
                </c:pt>
                <c:pt idx="15">
                  <c:v>IBEX35</c:v>
                </c:pt>
                <c:pt idx="16">
                  <c:v>SMI</c:v>
                </c:pt>
                <c:pt idx="17">
                  <c:v>FTSE100</c:v>
                </c:pt>
                <c:pt idx="18">
                  <c:v>S&amp;P500</c:v>
                </c:pt>
                <c:pt idx="19">
                  <c:v>MERVAL</c:v>
                </c:pt>
                <c:pt idx="20">
                  <c:v>SOFIX</c:v>
                </c:pt>
                <c:pt idx="21">
                  <c:v>CORBEX</c:v>
                </c:pt>
                <c:pt idx="22">
                  <c:v>P50</c:v>
                </c:pt>
                <c:pt idx="23">
                  <c:v>EGX30</c:v>
                </c:pt>
                <c:pt idx="24">
                  <c:v>OMXT</c:v>
                </c:pt>
                <c:pt idx="25">
                  <c:v>BUX</c:v>
                </c:pt>
                <c:pt idx="26">
                  <c:v>BSE100</c:v>
                </c:pt>
                <c:pt idx="27">
                  <c:v>IDX</c:v>
                </c:pt>
                <c:pt idx="28">
                  <c:v>KOSPI</c:v>
                </c:pt>
                <c:pt idx="29">
                  <c:v>KLCI</c:v>
                </c:pt>
                <c:pt idx="30">
                  <c:v>IPC</c:v>
                </c:pt>
                <c:pt idx="31">
                  <c:v>MSM30</c:v>
                </c:pt>
                <c:pt idx="32">
                  <c:v>IGBVL</c:v>
                </c:pt>
                <c:pt idx="33">
                  <c:v>HSBC</c:v>
                </c:pt>
                <c:pt idx="34">
                  <c:v>WIG</c:v>
                </c:pt>
                <c:pt idx="35">
                  <c:v>BET</c:v>
                </c:pt>
                <c:pt idx="36">
                  <c:v>RTS</c:v>
                </c:pt>
                <c:pt idx="37">
                  <c:v>SET</c:v>
                </c:pt>
                <c:pt idx="38">
                  <c:v>TUNINDEX</c:v>
                </c:pt>
                <c:pt idx="39">
                  <c:v>ISE100</c:v>
                </c:pt>
                <c:pt idx="40">
                  <c:v>IBC</c:v>
                </c:pt>
              </c:strCache>
            </c:strRef>
          </c:cat>
          <c:val>
            <c:numRef>
              <c:f>grafice!$C$2:$C$42</c:f>
              <c:numCache>
                <c:formatCode>General</c:formatCode>
                <c:ptCount val="41"/>
                <c:pt idx="0">
                  <c:v>0.31654797037701732</c:v>
                </c:pt>
                <c:pt idx="1">
                  <c:v>0.33457112379053749</c:v>
                </c:pt>
                <c:pt idx="2">
                  <c:v>0.22632366873637874</c:v>
                </c:pt>
                <c:pt idx="3">
                  <c:v>0.28391471349134895</c:v>
                </c:pt>
                <c:pt idx="4">
                  <c:v>0.27331156090951519</c:v>
                </c:pt>
                <c:pt idx="5">
                  <c:v>0.30619911759686802</c:v>
                </c:pt>
                <c:pt idx="6">
                  <c:v>0.22083235597549819</c:v>
                </c:pt>
                <c:pt idx="7">
                  <c:v>0.28751210929288751</c:v>
                </c:pt>
                <c:pt idx="8">
                  <c:v>0.32425103269341121</c:v>
                </c:pt>
                <c:pt idx="9">
                  <c:v>0.28659453116772765</c:v>
                </c:pt>
                <c:pt idx="10">
                  <c:v>0.32781997442233118</c:v>
                </c:pt>
                <c:pt idx="11">
                  <c:v>0.39597054999007286</c:v>
                </c:pt>
                <c:pt idx="12">
                  <c:v>0.2641926308305767</c:v>
                </c:pt>
                <c:pt idx="13">
                  <c:v>0.25728033848628012</c:v>
                </c:pt>
                <c:pt idx="14">
                  <c:v>0.38587911297308491</c:v>
                </c:pt>
                <c:pt idx="15">
                  <c:v>0.21620639813041084</c:v>
                </c:pt>
                <c:pt idx="16">
                  <c:v>0.27028015158833235</c:v>
                </c:pt>
                <c:pt idx="17">
                  <c:v>0.23158951092742655</c:v>
                </c:pt>
                <c:pt idx="18">
                  <c:v>0.31605787466264401</c:v>
                </c:pt>
                <c:pt idx="19">
                  <c:v>0.34210221755872411</c:v>
                </c:pt>
                <c:pt idx="20">
                  <c:v>0.48978086570969243</c:v>
                </c:pt>
                <c:pt idx="21">
                  <c:v>0.37550848863188946</c:v>
                </c:pt>
                <c:pt idx="22">
                  <c:v>0.32732893377613215</c:v>
                </c:pt>
                <c:pt idx="23">
                  <c:v>0.52533955505197116</c:v>
                </c:pt>
                <c:pt idx="24">
                  <c:v>0.52245049945034783</c:v>
                </c:pt>
                <c:pt idx="25">
                  <c:v>0.37444009077490265</c:v>
                </c:pt>
                <c:pt idx="26">
                  <c:v>0.40213038549598007</c:v>
                </c:pt>
                <c:pt idx="27">
                  <c:v>0.37550602070075251</c:v>
                </c:pt>
                <c:pt idx="28">
                  <c:v>0.3450658845278573</c:v>
                </c:pt>
                <c:pt idx="29">
                  <c:v>0.54182919959334919</c:v>
                </c:pt>
                <c:pt idx="30">
                  <c:v>0.37166552203260333</c:v>
                </c:pt>
                <c:pt idx="31">
                  <c:v>0.4287753590525793</c:v>
                </c:pt>
                <c:pt idx="32">
                  <c:v>0.53758202624922324</c:v>
                </c:pt>
                <c:pt idx="33">
                  <c:v>0.32315970955973233</c:v>
                </c:pt>
                <c:pt idx="34">
                  <c:v>0.24341689858839968</c:v>
                </c:pt>
                <c:pt idx="35">
                  <c:v>0.45229380634055338</c:v>
                </c:pt>
                <c:pt idx="36">
                  <c:v>0.3647851568134079</c:v>
                </c:pt>
                <c:pt idx="37">
                  <c:v>0.43381460694786683</c:v>
                </c:pt>
                <c:pt idx="38">
                  <c:v>0.55186605023909396</c:v>
                </c:pt>
                <c:pt idx="39">
                  <c:v>0.4177829141289468</c:v>
                </c:pt>
                <c:pt idx="40">
                  <c:v>0.45937435417691874</c:v>
                </c:pt>
              </c:numCache>
            </c:numRef>
          </c:val>
        </c:ser>
        <c:dLbls>
          <c:showLegendKey val="0"/>
          <c:showVal val="0"/>
          <c:showCatName val="0"/>
          <c:showSerName val="0"/>
          <c:showPercent val="0"/>
          <c:showBubbleSize val="0"/>
        </c:dLbls>
        <c:axId val="327460888"/>
        <c:axId val="327462064"/>
      </c:radarChart>
      <c:catAx>
        <c:axId val="327460888"/>
        <c:scaling>
          <c:orientation val="minMax"/>
        </c:scaling>
        <c:delete val="0"/>
        <c:axPos val="b"/>
        <c:majorGridlines/>
        <c:numFmt formatCode="General" sourceLinked="1"/>
        <c:majorTickMark val="out"/>
        <c:minorTickMark val="none"/>
        <c:tickLblPos val="nextTo"/>
        <c:txPr>
          <a:bodyPr/>
          <a:lstStyle/>
          <a:p>
            <a:pPr>
              <a:defRPr sz="699"/>
            </a:pPr>
            <a:endParaRPr lang="en-US"/>
          </a:p>
        </c:txPr>
        <c:crossAx val="327462064"/>
        <c:crosses val="autoZero"/>
        <c:auto val="0"/>
        <c:lblAlgn val="ctr"/>
        <c:lblOffset val="100"/>
        <c:noMultiLvlLbl val="0"/>
      </c:catAx>
      <c:valAx>
        <c:axId val="327462064"/>
        <c:scaling>
          <c:orientation val="minMax"/>
        </c:scaling>
        <c:delete val="0"/>
        <c:axPos val="l"/>
        <c:majorGridlines/>
        <c:numFmt formatCode="General" sourceLinked="1"/>
        <c:majorTickMark val="out"/>
        <c:minorTickMark val="none"/>
        <c:tickLblPos val="none"/>
        <c:crossAx val="327460888"/>
        <c:crosses val="autoZero"/>
        <c:crossBetween val="between"/>
      </c:valAx>
    </c:plotArea>
    <c:plotVisOnly val="1"/>
    <c:dispBlanksAs val="gap"/>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a:lstStyle/>
          <a:p>
            <a:pPr algn="ctr">
              <a:defRPr sz="899"/>
            </a:pPr>
            <a:r>
              <a:rPr lang="en-US" sz="899">
                <a:latin typeface="Arial" panose="020B0604020202020204" pitchFamily="34" charset="0"/>
                <a:cs typeface="Arial" panose="020B0604020202020204" pitchFamily="34" charset="0"/>
              </a:rPr>
              <a:t>Deviation</a:t>
            </a:r>
            <a:r>
              <a:rPr lang="en-US" sz="899" baseline="0">
                <a:latin typeface="Arial" panose="020B0604020202020204" pitchFamily="34" charset="0"/>
                <a:cs typeface="Arial" panose="020B0604020202020204" pitchFamily="34" charset="0"/>
              </a:rPr>
              <a:t> from efficiency - GS test</a:t>
            </a:r>
            <a:endParaRPr lang="en-US" sz="900">
              <a:latin typeface="Arial" panose="020B0604020202020204" pitchFamily="34" charset="0"/>
              <a:cs typeface="Arial" panose="020B0604020202020204" pitchFamily="34" charset="0"/>
            </a:endParaRPr>
          </a:p>
        </c:rich>
      </c:tx>
      <c:layout>
        <c:manualLayout>
          <c:xMode val="edge"/>
          <c:yMode val="edge"/>
          <c:x val="0.16941263193164685"/>
          <c:y val="3.3332458442694661E-2"/>
        </c:manualLayout>
      </c:layout>
      <c:overlay val="0"/>
    </c:title>
    <c:autoTitleDeleted val="0"/>
    <c:plotArea>
      <c:layout/>
      <c:radarChart>
        <c:radarStyle val="marker"/>
        <c:varyColors val="0"/>
        <c:ser>
          <c:idx val="0"/>
          <c:order val="0"/>
          <c:marker>
            <c:symbol val="none"/>
          </c:marker>
          <c:cat>
            <c:strRef>
              <c:f>grafice!$B$2:$B$42</c:f>
              <c:strCache>
                <c:ptCount val="41"/>
                <c:pt idx="0">
                  <c:v>ASX200</c:v>
                </c:pt>
                <c:pt idx="1">
                  <c:v>ATX</c:v>
                </c:pt>
                <c:pt idx="2">
                  <c:v>BEL20</c:v>
                </c:pt>
                <c:pt idx="3">
                  <c:v>TSX</c:v>
                </c:pt>
                <c:pt idx="4">
                  <c:v>OMXC20</c:v>
                </c:pt>
                <c:pt idx="5">
                  <c:v>OMXH25</c:v>
                </c:pt>
                <c:pt idx="6">
                  <c:v>CAC40</c:v>
                </c:pt>
                <c:pt idx="7">
                  <c:v>DAX30</c:v>
                </c:pt>
                <c:pt idx="8">
                  <c:v>ATHEX20</c:v>
                </c:pt>
                <c:pt idx="9">
                  <c:v>ISEQ</c:v>
                </c:pt>
                <c:pt idx="10">
                  <c:v>TA100</c:v>
                </c:pt>
                <c:pt idx="11">
                  <c:v>NIKKEY225</c:v>
                </c:pt>
                <c:pt idx="12">
                  <c:v>AEX</c:v>
                </c:pt>
                <c:pt idx="13">
                  <c:v>OSEBX</c:v>
                </c:pt>
                <c:pt idx="14">
                  <c:v>PSI20</c:v>
                </c:pt>
                <c:pt idx="15">
                  <c:v>IBEX35</c:v>
                </c:pt>
                <c:pt idx="16">
                  <c:v>SMI</c:v>
                </c:pt>
                <c:pt idx="17">
                  <c:v>FTSE100</c:v>
                </c:pt>
                <c:pt idx="18">
                  <c:v>S&amp;P500</c:v>
                </c:pt>
                <c:pt idx="19">
                  <c:v>MERVAL</c:v>
                </c:pt>
                <c:pt idx="20">
                  <c:v>SOFIX</c:v>
                </c:pt>
                <c:pt idx="21">
                  <c:v>CORBEX</c:v>
                </c:pt>
                <c:pt idx="22">
                  <c:v>P50</c:v>
                </c:pt>
                <c:pt idx="23">
                  <c:v>EGX30</c:v>
                </c:pt>
                <c:pt idx="24">
                  <c:v>OMXT</c:v>
                </c:pt>
                <c:pt idx="25">
                  <c:v>BUX</c:v>
                </c:pt>
                <c:pt idx="26">
                  <c:v>BSE100</c:v>
                </c:pt>
                <c:pt idx="27">
                  <c:v>IDX</c:v>
                </c:pt>
                <c:pt idx="28">
                  <c:v>KOSPI</c:v>
                </c:pt>
                <c:pt idx="29">
                  <c:v>KLCI</c:v>
                </c:pt>
                <c:pt idx="30">
                  <c:v>IPC</c:v>
                </c:pt>
                <c:pt idx="31">
                  <c:v>MSM30</c:v>
                </c:pt>
                <c:pt idx="32">
                  <c:v>IGBVL</c:v>
                </c:pt>
                <c:pt idx="33">
                  <c:v>HSBC</c:v>
                </c:pt>
                <c:pt idx="34">
                  <c:v>WIG</c:v>
                </c:pt>
                <c:pt idx="35">
                  <c:v>BET</c:v>
                </c:pt>
                <c:pt idx="36">
                  <c:v>RTS</c:v>
                </c:pt>
                <c:pt idx="37">
                  <c:v>SET</c:v>
                </c:pt>
                <c:pt idx="38">
                  <c:v>TUNINDEX</c:v>
                </c:pt>
                <c:pt idx="39">
                  <c:v>ISE100</c:v>
                </c:pt>
                <c:pt idx="40">
                  <c:v>IBC</c:v>
                </c:pt>
              </c:strCache>
            </c:strRef>
          </c:cat>
          <c:val>
            <c:numRef>
              <c:f>grafice!$C$2:$C$42</c:f>
              <c:numCache>
                <c:formatCode>General</c:formatCode>
                <c:ptCount val="41"/>
                <c:pt idx="0">
                  <c:v>0.2734341579609631</c:v>
                </c:pt>
                <c:pt idx="1">
                  <c:v>0.29113602849079306</c:v>
                </c:pt>
                <c:pt idx="2">
                  <c:v>0.22106826990042042</c:v>
                </c:pt>
                <c:pt idx="3">
                  <c:v>0.27166482724046653</c:v>
                </c:pt>
                <c:pt idx="4">
                  <c:v>0.26965001290211582</c:v>
                </c:pt>
                <c:pt idx="5">
                  <c:v>0.29961170393078834</c:v>
                </c:pt>
                <c:pt idx="6">
                  <c:v>0.20678802836554053</c:v>
                </c:pt>
                <c:pt idx="7">
                  <c:v>0.28589017756816876</c:v>
                </c:pt>
                <c:pt idx="8">
                  <c:v>0.31100204102926043</c:v>
                </c:pt>
                <c:pt idx="9">
                  <c:v>0.26677657317926151</c:v>
                </c:pt>
                <c:pt idx="10">
                  <c:v>0.32325349878741955</c:v>
                </c:pt>
                <c:pt idx="11">
                  <c:v>0.29333389677242844</c:v>
                </c:pt>
                <c:pt idx="12">
                  <c:v>0.26089104181161021</c:v>
                </c:pt>
                <c:pt idx="13">
                  <c:v>0.25114254916732154</c:v>
                </c:pt>
                <c:pt idx="14">
                  <c:v>0.36456667415393829</c:v>
                </c:pt>
                <c:pt idx="15">
                  <c:v>0.2101073217118902</c:v>
                </c:pt>
                <c:pt idx="16">
                  <c:v>0.25934892160967077</c:v>
                </c:pt>
                <c:pt idx="17">
                  <c:v>0.20086046824339229</c:v>
                </c:pt>
                <c:pt idx="18">
                  <c:v>0.23443207401641156</c:v>
                </c:pt>
                <c:pt idx="19">
                  <c:v>0.30937137585469504</c:v>
                </c:pt>
                <c:pt idx="20">
                  <c:v>0.43356009331066908</c:v>
                </c:pt>
                <c:pt idx="21">
                  <c:v>0.35903972192387296</c:v>
                </c:pt>
                <c:pt idx="22">
                  <c:v>0.32203458588175859</c:v>
                </c:pt>
                <c:pt idx="23">
                  <c:v>0.38091090345900719</c:v>
                </c:pt>
                <c:pt idx="24">
                  <c:v>0.43168756829249832</c:v>
                </c:pt>
                <c:pt idx="25">
                  <c:v>0.34822511326826716</c:v>
                </c:pt>
                <c:pt idx="26">
                  <c:v>0.37608240825835038</c:v>
                </c:pt>
                <c:pt idx="27">
                  <c:v>0.36755798328807904</c:v>
                </c:pt>
                <c:pt idx="28">
                  <c:v>0.34285027279204494</c:v>
                </c:pt>
                <c:pt idx="29">
                  <c:v>0.40492463050717298</c:v>
                </c:pt>
                <c:pt idx="30">
                  <c:v>0.30675448104100594</c:v>
                </c:pt>
                <c:pt idx="31">
                  <c:v>0.38931109806550229</c:v>
                </c:pt>
                <c:pt idx="32">
                  <c:v>0.43558667254314642</c:v>
                </c:pt>
                <c:pt idx="33">
                  <c:v>0.29645770616662709</c:v>
                </c:pt>
                <c:pt idx="34">
                  <c:v>0.23968623390044819</c:v>
                </c:pt>
                <c:pt idx="35">
                  <c:v>0.3700323107274443</c:v>
                </c:pt>
                <c:pt idx="36">
                  <c:v>0.35390409487487517</c:v>
                </c:pt>
                <c:pt idx="37">
                  <c:v>0.38931109806550229</c:v>
                </c:pt>
                <c:pt idx="38">
                  <c:v>0.42951720467787352</c:v>
                </c:pt>
                <c:pt idx="39">
                  <c:v>0.40748034435254382</c:v>
                </c:pt>
                <c:pt idx="40">
                  <c:v>0.37835576462304349</c:v>
                </c:pt>
              </c:numCache>
            </c:numRef>
          </c:val>
        </c:ser>
        <c:dLbls>
          <c:showLegendKey val="0"/>
          <c:showVal val="0"/>
          <c:showCatName val="0"/>
          <c:showSerName val="0"/>
          <c:showPercent val="0"/>
          <c:showBubbleSize val="0"/>
        </c:dLbls>
        <c:axId val="585876864"/>
        <c:axId val="591771488"/>
      </c:radarChart>
      <c:catAx>
        <c:axId val="585876864"/>
        <c:scaling>
          <c:orientation val="minMax"/>
        </c:scaling>
        <c:delete val="0"/>
        <c:axPos val="b"/>
        <c:majorGridlines/>
        <c:numFmt formatCode="General" sourceLinked="1"/>
        <c:majorTickMark val="out"/>
        <c:minorTickMark val="none"/>
        <c:tickLblPos val="nextTo"/>
        <c:txPr>
          <a:bodyPr/>
          <a:lstStyle/>
          <a:p>
            <a:pPr>
              <a:defRPr sz="699"/>
            </a:pPr>
            <a:endParaRPr lang="en-US"/>
          </a:p>
        </c:txPr>
        <c:crossAx val="591771488"/>
        <c:crosses val="autoZero"/>
        <c:auto val="0"/>
        <c:lblAlgn val="ctr"/>
        <c:lblOffset val="100"/>
        <c:noMultiLvlLbl val="0"/>
      </c:catAx>
      <c:valAx>
        <c:axId val="591771488"/>
        <c:scaling>
          <c:orientation val="minMax"/>
        </c:scaling>
        <c:delete val="0"/>
        <c:axPos val="l"/>
        <c:majorGridlines/>
        <c:numFmt formatCode="General" sourceLinked="1"/>
        <c:majorTickMark val="out"/>
        <c:minorTickMark val="none"/>
        <c:tickLblPos val="none"/>
        <c:crossAx val="585876864"/>
        <c:crosses val="autoZero"/>
        <c:crossBetween val="between"/>
      </c:valAx>
    </c:plotArea>
    <c:plotVisOnly val="1"/>
    <c:dispBlanksAs val="gap"/>
    <c:showDLblsOverMax val="0"/>
  </c:chart>
  <c:spPr>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a:lstStyle/>
          <a:p>
            <a:pPr>
              <a:defRPr/>
            </a:pPr>
            <a:r>
              <a:rPr lang="en-US" sz="899" baseline="0">
                <a:latin typeface="Arial" panose="020B0604020202020204" pitchFamily="34" charset="0"/>
                <a:cs typeface="Arial" panose="020B0604020202020204" pitchFamily="34" charset="0"/>
              </a:rPr>
              <a:t>Deviation from efficiency - AVR test</a:t>
            </a:r>
          </a:p>
        </c:rich>
      </c:tx>
      <c:overlay val="0"/>
    </c:title>
    <c:autoTitleDeleted val="0"/>
    <c:plotArea>
      <c:layout/>
      <c:radarChart>
        <c:radarStyle val="marker"/>
        <c:varyColors val="0"/>
        <c:ser>
          <c:idx val="0"/>
          <c:order val="0"/>
          <c:marker>
            <c:symbol val="none"/>
          </c:marker>
          <c:cat>
            <c:strRef>
              <c:f>grafice!$B$2:$B$42</c:f>
              <c:strCache>
                <c:ptCount val="41"/>
                <c:pt idx="0">
                  <c:v>ASX200</c:v>
                </c:pt>
                <c:pt idx="1">
                  <c:v>ATX</c:v>
                </c:pt>
                <c:pt idx="2">
                  <c:v>BEL20</c:v>
                </c:pt>
                <c:pt idx="3">
                  <c:v>TSX</c:v>
                </c:pt>
                <c:pt idx="4">
                  <c:v>OMXC20</c:v>
                </c:pt>
                <c:pt idx="5">
                  <c:v>OMXH25</c:v>
                </c:pt>
                <c:pt idx="6">
                  <c:v>CAC40</c:v>
                </c:pt>
                <c:pt idx="7">
                  <c:v>DAX30</c:v>
                </c:pt>
                <c:pt idx="8">
                  <c:v>ATHEX20</c:v>
                </c:pt>
                <c:pt idx="9">
                  <c:v>ISEQ</c:v>
                </c:pt>
                <c:pt idx="10">
                  <c:v>TA100</c:v>
                </c:pt>
                <c:pt idx="11">
                  <c:v>NIKKEY225</c:v>
                </c:pt>
                <c:pt idx="12">
                  <c:v>AEX</c:v>
                </c:pt>
                <c:pt idx="13">
                  <c:v>OSEBX</c:v>
                </c:pt>
                <c:pt idx="14">
                  <c:v>PSI20</c:v>
                </c:pt>
                <c:pt idx="15">
                  <c:v>IBEX35</c:v>
                </c:pt>
                <c:pt idx="16">
                  <c:v>SMI</c:v>
                </c:pt>
                <c:pt idx="17">
                  <c:v>FTSE100</c:v>
                </c:pt>
                <c:pt idx="18">
                  <c:v>S&amp;P500</c:v>
                </c:pt>
                <c:pt idx="19">
                  <c:v>MERVAL</c:v>
                </c:pt>
                <c:pt idx="20">
                  <c:v>SOFIX</c:v>
                </c:pt>
                <c:pt idx="21">
                  <c:v>CORBEX</c:v>
                </c:pt>
                <c:pt idx="22">
                  <c:v>P50</c:v>
                </c:pt>
                <c:pt idx="23">
                  <c:v>EGX30</c:v>
                </c:pt>
                <c:pt idx="24">
                  <c:v>OMXT</c:v>
                </c:pt>
                <c:pt idx="25">
                  <c:v>BUX</c:v>
                </c:pt>
                <c:pt idx="26">
                  <c:v>BSE100</c:v>
                </c:pt>
                <c:pt idx="27">
                  <c:v>IDX</c:v>
                </c:pt>
                <c:pt idx="28">
                  <c:v>KOSPI</c:v>
                </c:pt>
                <c:pt idx="29">
                  <c:v>KLCI</c:v>
                </c:pt>
                <c:pt idx="30">
                  <c:v>IPC</c:v>
                </c:pt>
                <c:pt idx="31">
                  <c:v>MSM30</c:v>
                </c:pt>
                <c:pt idx="32">
                  <c:v>IGBVL</c:v>
                </c:pt>
                <c:pt idx="33">
                  <c:v>HSBC</c:v>
                </c:pt>
                <c:pt idx="34">
                  <c:v>WIG</c:v>
                </c:pt>
                <c:pt idx="35">
                  <c:v>BET</c:v>
                </c:pt>
                <c:pt idx="36">
                  <c:v>RTS</c:v>
                </c:pt>
                <c:pt idx="37">
                  <c:v>SET</c:v>
                </c:pt>
                <c:pt idx="38">
                  <c:v>TUNINDEX</c:v>
                </c:pt>
                <c:pt idx="39">
                  <c:v>ISE100</c:v>
                </c:pt>
                <c:pt idx="40">
                  <c:v>IBC</c:v>
                </c:pt>
              </c:strCache>
            </c:strRef>
          </c:cat>
          <c:val>
            <c:numRef>
              <c:f>grafice!$C$2:$C$42</c:f>
              <c:numCache>
                <c:formatCode>General</c:formatCode>
                <c:ptCount val="41"/>
                <c:pt idx="0">
                  <c:v>6.5577562917135776E-2</c:v>
                </c:pt>
                <c:pt idx="1">
                  <c:v>8.6826209324387935E-2</c:v>
                </c:pt>
                <c:pt idx="2">
                  <c:v>1.1574074074074073E-2</c:v>
                </c:pt>
                <c:pt idx="3">
                  <c:v>3.4912795659232269E-2</c:v>
                </c:pt>
                <c:pt idx="4">
                  <c:v>1.0923649279666854E-2</c:v>
                </c:pt>
                <c:pt idx="5">
                  <c:v>2.7964887683257642E-2</c:v>
                </c:pt>
                <c:pt idx="6">
                  <c:v>1.6000000000000001E-3</c:v>
                </c:pt>
                <c:pt idx="7">
                  <c:v>3.3068783068783067E-4</c:v>
                </c:pt>
                <c:pt idx="8">
                  <c:v>4.6187972287960594E-2</c:v>
                </c:pt>
                <c:pt idx="9">
                  <c:v>4.386467889908257E-2</c:v>
                </c:pt>
                <c:pt idx="10">
                  <c:v>2.2192490655793411E-2</c:v>
                </c:pt>
                <c:pt idx="11">
                  <c:v>0.16277460805110575</c:v>
                </c:pt>
                <c:pt idx="12">
                  <c:v>1.3106159895150721E-3</c:v>
                </c:pt>
                <c:pt idx="13">
                  <c:v>1.350949273599579E-2</c:v>
                </c:pt>
                <c:pt idx="14">
                  <c:v>7.8087318252413579E-2</c:v>
                </c:pt>
                <c:pt idx="15">
                  <c:v>3.291639236339697E-4</c:v>
                </c:pt>
                <c:pt idx="16">
                  <c:v>6.2541145490454244E-3</c:v>
                </c:pt>
                <c:pt idx="17">
                  <c:v>1.2179065174456881E-2</c:v>
                </c:pt>
                <c:pt idx="18">
                  <c:v>0.10256492928699315</c:v>
                </c:pt>
                <c:pt idx="19">
                  <c:v>5.4894179894179891E-2</c:v>
                </c:pt>
                <c:pt idx="20">
                  <c:v>0.1368394110565892</c:v>
                </c:pt>
                <c:pt idx="21">
                  <c:v>6.1764931028675529E-2</c:v>
                </c:pt>
                <c:pt idx="22">
                  <c:v>2.8388551921728795E-2</c:v>
                </c:pt>
                <c:pt idx="23">
                  <c:v>0.29717485143977335</c:v>
                </c:pt>
                <c:pt idx="24">
                  <c:v>0.19107969161359803</c:v>
                </c:pt>
                <c:pt idx="25">
                  <c:v>8.0403264081326462E-2</c:v>
                </c:pt>
                <c:pt idx="26">
                  <c:v>8.5446656552735839E-2</c:v>
                </c:pt>
                <c:pt idx="27">
                  <c:v>1.1243386243386244E-2</c:v>
                </c:pt>
                <c:pt idx="28">
                  <c:v>8.9179894179894185E-3</c:v>
                </c:pt>
                <c:pt idx="29">
                  <c:v>0.30441344074672133</c:v>
                </c:pt>
                <c:pt idx="30">
                  <c:v>0.16123961545942042</c:v>
                </c:pt>
                <c:pt idx="31">
                  <c:v>5.3154129888127448E-2</c:v>
                </c:pt>
                <c:pt idx="32">
                  <c:v>0.24762411549599417</c:v>
                </c:pt>
                <c:pt idx="33">
                  <c:v>7.3293596216514448E-2</c:v>
                </c:pt>
                <c:pt idx="34">
                  <c:v>8.2671957671957667E-3</c:v>
                </c:pt>
                <c:pt idx="35">
                  <c:v>0.22519192313680989</c:v>
                </c:pt>
                <c:pt idx="36">
                  <c:v>4.6837283300416935E-2</c:v>
                </c:pt>
                <c:pt idx="37">
                  <c:v>8.7195080211834558E-2</c:v>
                </c:pt>
                <c:pt idx="38">
                  <c:v>0.30348649521957338</c:v>
                </c:pt>
                <c:pt idx="39">
                  <c:v>3.3423727585144739E-2</c:v>
                </c:pt>
                <c:pt idx="40">
                  <c:v>0.18379374015111258</c:v>
                </c:pt>
              </c:numCache>
            </c:numRef>
          </c:val>
        </c:ser>
        <c:dLbls>
          <c:showLegendKey val="0"/>
          <c:showVal val="0"/>
          <c:showCatName val="0"/>
          <c:showSerName val="0"/>
          <c:showPercent val="0"/>
          <c:showBubbleSize val="0"/>
        </c:dLbls>
        <c:axId val="591772272"/>
        <c:axId val="591772664"/>
      </c:radarChart>
      <c:catAx>
        <c:axId val="591772272"/>
        <c:scaling>
          <c:orientation val="minMax"/>
        </c:scaling>
        <c:delete val="0"/>
        <c:axPos val="b"/>
        <c:majorGridlines/>
        <c:numFmt formatCode="General" sourceLinked="1"/>
        <c:majorTickMark val="out"/>
        <c:minorTickMark val="none"/>
        <c:tickLblPos val="nextTo"/>
        <c:txPr>
          <a:bodyPr/>
          <a:lstStyle/>
          <a:p>
            <a:pPr>
              <a:defRPr sz="699">
                <a:solidFill>
                  <a:schemeClr val="tx1"/>
                </a:solidFill>
                <a:latin typeface="+mn-lt"/>
                <a:ea typeface="+mn-ea"/>
                <a:cs typeface="+mn-cs"/>
              </a:defRPr>
            </a:pPr>
            <a:endParaRPr lang="en-US"/>
          </a:p>
        </c:txPr>
        <c:crossAx val="591772664"/>
        <c:crosses val="autoZero"/>
        <c:auto val="0"/>
        <c:lblAlgn val="ctr"/>
        <c:lblOffset val="100"/>
        <c:noMultiLvlLbl val="0"/>
      </c:catAx>
      <c:valAx>
        <c:axId val="591772664"/>
        <c:scaling>
          <c:orientation val="minMax"/>
        </c:scaling>
        <c:delete val="0"/>
        <c:axPos val="l"/>
        <c:majorGridlines/>
        <c:numFmt formatCode="General" sourceLinked="1"/>
        <c:majorTickMark val="out"/>
        <c:minorTickMark val="none"/>
        <c:tickLblPos val="none"/>
        <c:crossAx val="591772272"/>
        <c:crosses val="autoZero"/>
        <c:crossBetween val="between"/>
      </c:valAx>
    </c:plotArea>
    <c:plotVisOnly val="1"/>
    <c:dispBlanksAs val="gap"/>
    <c:showDLblsOverMax val="0"/>
  </c:chart>
  <c:spPr>
    <a:ln>
      <a:no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a:lstStyle/>
          <a:p>
            <a:pPr>
              <a:defRPr/>
            </a:pPr>
            <a:r>
              <a:rPr lang="en-US" sz="899">
                <a:latin typeface="Arial" panose="020B0604020202020204" pitchFamily="34" charset="0"/>
                <a:cs typeface="Arial" panose="020B0604020202020204" pitchFamily="34" charset="0"/>
              </a:rPr>
              <a:t>Deviation from efficiency - GHE test</a:t>
            </a:r>
          </a:p>
        </c:rich>
      </c:tx>
      <c:overlay val="0"/>
    </c:title>
    <c:autoTitleDeleted val="0"/>
    <c:plotArea>
      <c:layout/>
      <c:radarChart>
        <c:radarStyle val="marker"/>
        <c:varyColors val="0"/>
        <c:ser>
          <c:idx val="0"/>
          <c:order val="0"/>
          <c:tx>
            <c:strRef>
              <c:f>grafice!$C$1</c:f>
              <c:strCache>
                <c:ptCount val="1"/>
                <c:pt idx="0">
                  <c:v>ghe</c:v>
                </c:pt>
              </c:strCache>
            </c:strRef>
          </c:tx>
          <c:marker>
            <c:symbol val="none"/>
          </c:marker>
          <c:cat>
            <c:strRef>
              <c:f>grafice!$B$2:$B$42</c:f>
              <c:strCache>
                <c:ptCount val="41"/>
                <c:pt idx="0">
                  <c:v>ASX200</c:v>
                </c:pt>
                <c:pt idx="1">
                  <c:v>ATX</c:v>
                </c:pt>
                <c:pt idx="2">
                  <c:v>BEL20</c:v>
                </c:pt>
                <c:pt idx="3">
                  <c:v>TSX</c:v>
                </c:pt>
                <c:pt idx="4">
                  <c:v>OMXC20</c:v>
                </c:pt>
                <c:pt idx="5">
                  <c:v>OMXH25</c:v>
                </c:pt>
                <c:pt idx="6">
                  <c:v>CAC40</c:v>
                </c:pt>
                <c:pt idx="7">
                  <c:v>DAX30</c:v>
                </c:pt>
                <c:pt idx="8">
                  <c:v>ATHEX20</c:v>
                </c:pt>
                <c:pt idx="9">
                  <c:v>ISEQ</c:v>
                </c:pt>
                <c:pt idx="10">
                  <c:v>TA100</c:v>
                </c:pt>
                <c:pt idx="11">
                  <c:v>NIKKEY225</c:v>
                </c:pt>
                <c:pt idx="12">
                  <c:v>AEX</c:v>
                </c:pt>
                <c:pt idx="13">
                  <c:v>OSEBX</c:v>
                </c:pt>
                <c:pt idx="14">
                  <c:v>PSI20</c:v>
                </c:pt>
                <c:pt idx="15">
                  <c:v>IBEX35</c:v>
                </c:pt>
                <c:pt idx="16">
                  <c:v>SMI</c:v>
                </c:pt>
                <c:pt idx="17">
                  <c:v>FTSE100</c:v>
                </c:pt>
                <c:pt idx="18">
                  <c:v>S&amp;P500</c:v>
                </c:pt>
                <c:pt idx="19">
                  <c:v>MERVAL</c:v>
                </c:pt>
                <c:pt idx="20">
                  <c:v>SOFIX</c:v>
                </c:pt>
                <c:pt idx="21">
                  <c:v>CORBEX</c:v>
                </c:pt>
                <c:pt idx="22">
                  <c:v>P50</c:v>
                </c:pt>
                <c:pt idx="23">
                  <c:v>EGX30</c:v>
                </c:pt>
                <c:pt idx="24">
                  <c:v>OMXT</c:v>
                </c:pt>
                <c:pt idx="25">
                  <c:v>BUX</c:v>
                </c:pt>
                <c:pt idx="26">
                  <c:v>BSE100</c:v>
                </c:pt>
                <c:pt idx="27">
                  <c:v>IDX</c:v>
                </c:pt>
                <c:pt idx="28">
                  <c:v>KOSPI</c:v>
                </c:pt>
                <c:pt idx="29">
                  <c:v>KLCI</c:v>
                </c:pt>
                <c:pt idx="30">
                  <c:v>IPC</c:v>
                </c:pt>
                <c:pt idx="31">
                  <c:v>MSM30</c:v>
                </c:pt>
                <c:pt idx="32">
                  <c:v>IGBVL</c:v>
                </c:pt>
                <c:pt idx="33">
                  <c:v>HSBC</c:v>
                </c:pt>
                <c:pt idx="34">
                  <c:v>WIG</c:v>
                </c:pt>
                <c:pt idx="35">
                  <c:v>BET</c:v>
                </c:pt>
                <c:pt idx="36">
                  <c:v>RTS</c:v>
                </c:pt>
                <c:pt idx="37">
                  <c:v>SET</c:v>
                </c:pt>
                <c:pt idx="38">
                  <c:v>TUNINDEX</c:v>
                </c:pt>
                <c:pt idx="39">
                  <c:v>ISE100</c:v>
                </c:pt>
                <c:pt idx="40">
                  <c:v>IBC</c:v>
                </c:pt>
              </c:strCache>
            </c:strRef>
          </c:cat>
          <c:val>
            <c:numRef>
              <c:f>grafice!$C$2:$C$42</c:f>
              <c:numCache>
                <c:formatCode>General</c:formatCode>
                <c:ptCount val="41"/>
                <c:pt idx="0">
                  <c:v>3.7311043408785827E-2</c:v>
                </c:pt>
                <c:pt idx="1">
                  <c:v>3.644650761759085E-2</c:v>
                </c:pt>
                <c:pt idx="2">
                  <c:v>2.2129860249367576E-2</c:v>
                </c:pt>
                <c:pt idx="3">
                  <c:v>2.2995064131422153E-2</c:v>
                </c:pt>
                <c:pt idx="4">
                  <c:v>3.1383672510619569E-2</c:v>
                </c:pt>
                <c:pt idx="5">
                  <c:v>2.9546258210993707E-2</c:v>
                </c:pt>
                <c:pt idx="6">
                  <c:v>6.2773157816250147E-2</c:v>
                </c:pt>
                <c:pt idx="7">
                  <c:v>2.1426941262585566E-2</c:v>
                </c:pt>
                <c:pt idx="8">
                  <c:v>3.3128427976290002E-2</c:v>
                </c:pt>
                <c:pt idx="9">
                  <c:v>5.6293060140229993E-2</c:v>
                </c:pt>
                <c:pt idx="10">
                  <c:v>3.1083333333333341E-2</c:v>
                </c:pt>
                <c:pt idx="11">
                  <c:v>2.0757301558068424E-2</c:v>
                </c:pt>
                <c:pt idx="12">
                  <c:v>3.2578870907036574E-2</c:v>
                </c:pt>
                <c:pt idx="13">
                  <c:v>4.4740089875718578E-2</c:v>
                </c:pt>
                <c:pt idx="14">
                  <c:v>5.333518705422028E-2</c:v>
                </c:pt>
                <c:pt idx="15">
                  <c:v>3.0125885466446709E-2</c:v>
                </c:pt>
                <c:pt idx="16">
                  <c:v>3.8124786146125862E-2</c:v>
                </c:pt>
                <c:pt idx="17">
                  <c:v>7.1656658418245991E-2</c:v>
                </c:pt>
                <c:pt idx="18">
                  <c:v>5.5379046424743561E-2</c:v>
                </c:pt>
                <c:pt idx="19">
                  <c:v>3.854285714285715E-2</c:v>
                </c:pt>
                <c:pt idx="20">
                  <c:v>0.12193333333333334</c:v>
                </c:pt>
                <c:pt idx="21">
                  <c:v>5.9457142857142868E-2</c:v>
                </c:pt>
                <c:pt idx="22">
                  <c:v>1.8585714285714278E-2</c:v>
                </c:pt>
                <c:pt idx="23">
                  <c:v>7.4485714285714294E-2</c:v>
                </c:pt>
                <c:pt idx="24">
                  <c:v>0.10625000000000001</c:v>
                </c:pt>
                <c:pt idx="25">
                  <c:v>1.3728571428571423E-2</c:v>
                </c:pt>
                <c:pt idx="26">
                  <c:v>2.9886796865373592E-2</c:v>
                </c:pt>
                <c:pt idx="27">
                  <c:v>6.5412560647585577E-2</c:v>
                </c:pt>
                <c:pt idx="28">
                  <c:v>2.5715465323609299E-2</c:v>
                </c:pt>
                <c:pt idx="29">
                  <c:v>8.5635059619490986E-2</c:v>
                </c:pt>
                <c:pt idx="30">
                  <c:v>3.0814285714285714E-2</c:v>
                </c:pt>
                <c:pt idx="31">
                  <c:v>0.15247142857142856</c:v>
                </c:pt>
                <c:pt idx="32">
                  <c:v>0.10290000000000001</c:v>
                </c:pt>
                <c:pt idx="33">
                  <c:v>4.5240465957360664E-2</c:v>
                </c:pt>
                <c:pt idx="34">
                  <c:v>2.3899999999999984E-2</c:v>
                </c:pt>
                <c:pt idx="35">
                  <c:v>6.8257142857142863E-2</c:v>
                </c:pt>
                <c:pt idx="36">
                  <c:v>4.2900000000000001E-2</c:v>
                </c:pt>
                <c:pt idx="37">
                  <c:v>5.0338566324021852E-2</c:v>
                </c:pt>
                <c:pt idx="38">
                  <c:v>0.13561428571428571</c:v>
                </c:pt>
                <c:pt idx="39">
                  <c:v>3.385714285714285E-2</c:v>
                </c:pt>
                <c:pt idx="40">
                  <c:v>0.10174285714285713</c:v>
                </c:pt>
              </c:numCache>
            </c:numRef>
          </c:val>
        </c:ser>
        <c:dLbls>
          <c:showLegendKey val="0"/>
          <c:showVal val="0"/>
          <c:showCatName val="0"/>
          <c:showSerName val="0"/>
          <c:showPercent val="0"/>
          <c:showBubbleSize val="0"/>
        </c:dLbls>
        <c:axId val="596710824"/>
        <c:axId val="596711216"/>
      </c:radarChart>
      <c:catAx>
        <c:axId val="596710824"/>
        <c:scaling>
          <c:orientation val="minMax"/>
        </c:scaling>
        <c:delete val="0"/>
        <c:axPos val="b"/>
        <c:majorGridlines/>
        <c:numFmt formatCode="General" sourceLinked="1"/>
        <c:majorTickMark val="out"/>
        <c:minorTickMark val="none"/>
        <c:tickLblPos val="nextTo"/>
        <c:txPr>
          <a:bodyPr/>
          <a:lstStyle/>
          <a:p>
            <a:pPr>
              <a:defRPr sz="699"/>
            </a:pPr>
            <a:endParaRPr lang="en-US"/>
          </a:p>
        </c:txPr>
        <c:crossAx val="596711216"/>
        <c:crosses val="autoZero"/>
        <c:auto val="0"/>
        <c:lblAlgn val="ctr"/>
        <c:lblOffset val="100"/>
        <c:noMultiLvlLbl val="0"/>
      </c:catAx>
      <c:valAx>
        <c:axId val="596711216"/>
        <c:scaling>
          <c:orientation val="minMax"/>
        </c:scaling>
        <c:delete val="0"/>
        <c:axPos val="l"/>
        <c:majorGridlines/>
        <c:numFmt formatCode="General" sourceLinked="1"/>
        <c:majorTickMark val="out"/>
        <c:minorTickMark val="none"/>
        <c:tickLblPos val="none"/>
        <c:crossAx val="596710824"/>
        <c:crosses val="autoZero"/>
        <c:crossBetween val="between"/>
      </c:valAx>
    </c:plotArea>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91B135-BAFB-4FCD-9323-49BF39AA7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15</Pages>
  <Words>6437</Words>
  <Characters>36694</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43045</CharactersWithSpaces>
  <SharedDoc>false</SharedDoc>
  <HLinks>
    <vt:vector size="12" baseType="variant">
      <vt:variant>
        <vt:i4>4522069</vt:i4>
      </vt:variant>
      <vt:variant>
        <vt:i4>273</vt:i4>
      </vt:variant>
      <vt:variant>
        <vt:i4>0</vt:i4>
      </vt:variant>
      <vt:variant>
        <vt:i4>5</vt:i4>
      </vt:variant>
      <vt:variant>
        <vt:lpwstr>http://ideas.repec.org/a/bla/jfinan/v69y2014i5p2007-2043.html</vt:lpwstr>
      </vt:variant>
      <vt:variant>
        <vt:lpwstr/>
      </vt:variant>
      <vt:variant>
        <vt:i4>5111896</vt:i4>
      </vt:variant>
      <vt:variant>
        <vt:i4>270</vt:i4>
      </vt:variant>
      <vt:variant>
        <vt:i4>0</vt:i4>
      </vt:variant>
      <vt:variant>
        <vt:i4>5</vt:i4>
      </vt:variant>
      <vt:variant>
        <vt:lpwstr>http://www.freedomhouse.org/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dc:creator>
  <cp:keywords/>
  <cp:lastModifiedBy>alina</cp:lastModifiedBy>
  <cp:revision>52</cp:revision>
  <dcterms:created xsi:type="dcterms:W3CDTF">2015-04-29T10:39:00Z</dcterms:created>
  <dcterms:modified xsi:type="dcterms:W3CDTF">2015-04-29T11:01:00Z</dcterms:modified>
</cp:coreProperties>
</file>